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C7A99D">
      <w:pPr>
        <w:spacing w:line="560" w:lineRule="exact"/>
        <w:rPr>
          <w:rFonts w:hint="eastAsia" w:ascii="Times New Roman" w:hAnsi="Times New Roman" w:eastAsia="黑体" w:cs="Times New Roman"/>
          <w:sz w:val="32"/>
          <w:szCs w:val="36"/>
          <w:lang w:eastAsia="zh-CN"/>
        </w:rPr>
      </w:pPr>
      <w:r>
        <w:rPr>
          <w:rFonts w:ascii="Times New Roman" w:hAnsi="Times New Roman" w:eastAsia="黑体" w:cs="Times New Roman"/>
          <w:sz w:val="32"/>
          <w:szCs w:val="36"/>
        </w:rPr>
        <w:t>附件</w:t>
      </w:r>
      <w:r>
        <w:rPr>
          <w:rFonts w:hint="eastAsia" w:ascii="Times New Roman" w:hAnsi="Times New Roman" w:eastAsia="黑体" w:cs="Times New Roman"/>
          <w:sz w:val="32"/>
          <w:szCs w:val="36"/>
          <w:lang w:val="en-US" w:eastAsia="zh-CN"/>
        </w:rPr>
        <w:t>1</w:t>
      </w:r>
    </w:p>
    <w:p w14:paraId="31B6866F">
      <w:pPr>
        <w:spacing w:before="120" w:beforeLines="50" w:after="240" w:afterLines="100" w:line="56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齐齐哈尔医学院首批党建“双创”工作重点任务指南（院&lt;系&gt;党组织）</w:t>
      </w:r>
    </w:p>
    <w:tbl>
      <w:tblPr>
        <w:tblStyle w:val="9"/>
        <w:tblW w:w="14325"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9"/>
        <w:gridCol w:w="3402"/>
        <w:gridCol w:w="9334"/>
      </w:tblGrid>
      <w:tr w14:paraId="72AF8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89" w:type="dxa"/>
            <w:vAlign w:val="center"/>
          </w:tcPr>
          <w:p w14:paraId="6FDFA97F">
            <w:pPr>
              <w:snapToGrid w:val="0"/>
              <w:spacing w:line="320" w:lineRule="exact"/>
              <w:jc w:val="center"/>
              <w:rPr>
                <w:rFonts w:ascii="Times New Roman" w:hAnsi="Times New Roman" w:eastAsia="黑体"/>
                <w:sz w:val="24"/>
                <w:szCs w:val="24"/>
              </w:rPr>
            </w:pPr>
            <w:r>
              <w:rPr>
                <w:rFonts w:hint="eastAsia" w:ascii="Times New Roman" w:hAnsi="Times New Roman" w:eastAsia="黑体"/>
                <w:sz w:val="24"/>
                <w:szCs w:val="24"/>
              </w:rPr>
              <w:t>一级指标</w:t>
            </w:r>
          </w:p>
        </w:tc>
        <w:tc>
          <w:tcPr>
            <w:tcW w:w="3402" w:type="dxa"/>
            <w:vAlign w:val="center"/>
          </w:tcPr>
          <w:p w14:paraId="72765FC6">
            <w:pPr>
              <w:snapToGrid w:val="0"/>
              <w:spacing w:line="320" w:lineRule="exact"/>
              <w:jc w:val="center"/>
              <w:rPr>
                <w:rFonts w:ascii="Times New Roman" w:hAnsi="Times New Roman" w:eastAsia="黑体"/>
                <w:sz w:val="24"/>
                <w:szCs w:val="24"/>
              </w:rPr>
            </w:pPr>
            <w:r>
              <w:rPr>
                <w:rFonts w:hint="eastAsia" w:ascii="Times New Roman" w:hAnsi="Times New Roman" w:eastAsia="黑体"/>
                <w:sz w:val="24"/>
                <w:szCs w:val="24"/>
              </w:rPr>
              <w:t>二级指标</w:t>
            </w:r>
          </w:p>
        </w:tc>
        <w:tc>
          <w:tcPr>
            <w:tcW w:w="9334" w:type="dxa"/>
            <w:vAlign w:val="center"/>
          </w:tcPr>
          <w:p w14:paraId="42452BD6">
            <w:pPr>
              <w:snapToGrid w:val="0"/>
              <w:spacing w:line="320" w:lineRule="exact"/>
              <w:jc w:val="center"/>
              <w:rPr>
                <w:rFonts w:ascii="Times New Roman" w:hAnsi="Times New Roman" w:eastAsia="黑体"/>
                <w:sz w:val="24"/>
                <w:szCs w:val="24"/>
              </w:rPr>
            </w:pPr>
            <w:r>
              <w:rPr>
                <w:rFonts w:hint="eastAsia" w:ascii="Times New Roman" w:hAnsi="Times New Roman" w:eastAsia="黑体"/>
                <w:sz w:val="24"/>
                <w:szCs w:val="24"/>
              </w:rPr>
              <w:t>三级指标</w:t>
            </w:r>
          </w:p>
        </w:tc>
      </w:tr>
      <w:tr w14:paraId="16FDD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1" w:hRule="atLeast"/>
        </w:trPr>
        <w:tc>
          <w:tcPr>
            <w:tcW w:w="1589" w:type="dxa"/>
            <w:vMerge w:val="restart"/>
            <w:vAlign w:val="center"/>
          </w:tcPr>
          <w:p w14:paraId="52395540">
            <w:pPr>
              <w:spacing w:line="320" w:lineRule="exact"/>
              <w:ind w:left="360" w:hanging="360" w:hangingChars="150"/>
              <w:rPr>
                <w:rFonts w:ascii="Times New Roman" w:hAnsi="Times New Roman" w:eastAsia="仿宋_GB2312"/>
                <w:sz w:val="24"/>
                <w:szCs w:val="24"/>
              </w:rPr>
            </w:pPr>
            <w:r>
              <w:rPr>
                <w:rFonts w:hint="eastAsia" w:ascii="Times New Roman" w:hAnsi="Times New Roman" w:eastAsia="仿宋_GB2312"/>
                <w:sz w:val="24"/>
                <w:szCs w:val="24"/>
              </w:rPr>
              <w:t>1. 党组织领导和运行机制到位</w:t>
            </w:r>
          </w:p>
        </w:tc>
        <w:tc>
          <w:tcPr>
            <w:tcW w:w="3402" w:type="dxa"/>
            <w:tcBorders>
              <w:bottom w:val="single" w:color="auto" w:sz="4" w:space="0"/>
            </w:tcBorders>
            <w:vAlign w:val="center"/>
          </w:tcPr>
          <w:p w14:paraId="7C885861">
            <w:pPr>
              <w:spacing w:line="320" w:lineRule="exact"/>
              <w:ind w:left="360" w:hanging="360" w:hangingChars="150"/>
              <w:rPr>
                <w:rFonts w:ascii="Times New Roman" w:hAnsi="Times New Roman" w:eastAsia="仿宋_GB2312"/>
                <w:sz w:val="24"/>
                <w:szCs w:val="24"/>
              </w:rPr>
            </w:pPr>
            <w:r>
              <w:rPr>
                <w:rFonts w:hint="eastAsia" w:ascii="Times New Roman" w:hAnsi="Times New Roman" w:eastAsia="仿宋_GB2312"/>
                <w:sz w:val="24"/>
                <w:szCs w:val="24"/>
              </w:rPr>
              <w:t>1.1党的路线方针政策和上级党组织决定有效宣传贯彻执行，保证监督作用充分发挥</w:t>
            </w:r>
          </w:p>
        </w:tc>
        <w:tc>
          <w:tcPr>
            <w:tcW w:w="9334" w:type="dxa"/>
            <w:tcBorders>
              <w:bottom w:val="single" w:color="auto" w:sz="4" w:space="0"/>
            </w:tcBorders>
            <w:vAlign w:val="center"/>
          </w:tcPr>
          <w:p w14:paraId="15B3832B">
            <w:pPr>
              <w:spacing w:line="320" w:lineRule="exact"/>
              <w:ind w:left="600" w:hanging="600" w:hangingChars="250"/>
              <w:rPr>
                <w:rFonts w:ascii="Times New Roman" w:hAnsi="Times New Roman" w:eastAsia="仿宋_GB2312"/>
                <w:sz w:val="24"/>
                <w:szCs w:val="24"/>
              </w:rPr>
            </w:pPr>
            <w:r>
              <w:rPr>
                <w:rFonts w:hint="eastAsia" w:ascii="Times New Roman" w:hAnsi="Times New Roman" w:eastAsia="仿宋_GB2312"/>
                <w:sz w:val="24"/>
                <w:szCs w:val="24"/>
              </w:rPr>
              <w:t>（1）坚持以党的政治建设为统领，深化习近平新时代中国特色社会主义思想和党的二十大精神的宣传教育，引导党员、干部和师生深刻领悟“两个确立”的决定性意义，不断增强“四个意识”、坚定“四个自信”、做到“两个维护”，在思想上政治上行动上同以习近平同志为核心的党中央保持高度一致。</w:t>
            </w:r>
          </w:p>
          <w:p w14:paraId="22BBBAE6">
            <w:pPr>
              <w:spacing w:line="320" w:lineRule="exact"/>
              <w:ind w:left="600" w:hanging="600" w:hangingChars="250"/>
              <w:rPr>
                <w:rFonts w:hint="eastAsia" w:ascii="Times New Roman" w:hAnsi="Times New Roman" w:eastAsia="仿宋_GB2312"/>
                <w:sz w:val="24"/>
                <w:szCs w:val="24"/>
                <w:lang w:eastAsia="zh-CN"/>
              </w:rPr>
            </w:pPr>
            <w:r>
              <w:rPr>
                <w:rFonts w:hint="eastAsia" w:ascii="Times New Roman" w:hAnsi="Times New Roman" w:eastAsia="仿宋_GB2312"/>
                <w:sz w:val="24"/>
                <w:szCs w:val="24"/>
              </w:rPr>
              <w:t>（2）</w:t>
            </w:r>
            <w:r>
              <w:rPr>
                <w:rFonts w:ascii="Times New Roman" w:hAnsi="Times New Roman" w:eastAsia="仿宋_GB2312"/>
                <w:sz w:val="24"/>
                <w:szCs w:val="24"/>
              </w:rPr>
              <w:t>院（系）级党组织</w:t>
            </w:r>
            <w:r>
              <w:rPr>
                <w:rFonts w:hint="eastAsia" w:ascii="Times New Roman" w:hAnsi="Times New Roman" w:eastAsia="仿宋_GB2312"/>
                <w:sz w:val="24"/>
                <w:szCs w:val="24"/>
              </w:rPr>
              <w:t>切实</w:t>
            </w:r>
            <w:r>
              <w:rPr>
                <w:rFonts w:ascii="Times New Roman" w:hAnsi="Times New Roman" w:eastAsia="仿宋_GB2312"/>
                <w:sz w:val="24"/>
                <w:szCs w:val="24"/>
              </w:rPr>
              <w:t>强化政治功能，履行政治责任</w:t>
            </w:r>
            <w:r>
              <w:rPr>
                <w:rFonts w:hint="eastAsia" w:ascii="Times New Roman" w:hAnsi="Times New Roman" w:eastAsia="仿宋_GB2312"/>
                <w:sz w:val="24"/>
                <w:szCs w:val="24"/>
              </w:rPr>
              <w:t>，通过党组织会议、党政联席会议等形式及时传达部署、认真贯彻落实上级党组织决议</w:t>
            </w:r>
            <w:r>
              <w:rPr>
                <w:rFonts w:hint="eastAsia" w:ascii="Times New Roman" w:hAnsi="Times New Roman" w:eastAsia="仿宋_GB2312"/>
                <w:sz w:val="24"/>
                <w:szCs w:val="24"/>
                <w:lang w:eastAsia="zh-CN"/>
              </w:rPr>
              <w:t>。</w:t>
            </w:r>
          </w:p>
        </w:tc>
      </w:tr>
      <w:tr w14:paraId="7EE79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2" w:hRule="atLeast"/>
        </w:trPr>
        <w:tc>
          <w:tcPr>
            <w:tcW w:w="1589" w:type="dxa"/>
            <w:vMerge w:val="continue"/>
            <w:vAlign w:val="center"/>
          </w:tcPr>
          <w:p w14:paraId="245A1341">
            <w:pPr>
              <w:spacing w:line="320" w:lineRule="exact"/>
              <w:rPr>
                <w:rFonts w:ascii="Times New Roman" w:hAnsi="Times New Roman" w:eastAsia="仿宋_GB2312"/>
                <w:sz w:val="24"/>
                <w:szCs w:val="24"/>
              </w:rPr>
            </w:pPr>
          </w:p>
        </w:tc>
        <w:tc>
          <w:tcPr>
            <w:tcW w:w="3402" w:type="dxa"/>
            <w:tcBorders>
              <w:top w:val="single" w:color="auto" w:sz="4" w:space="0"/>
            </w:tcBorders>
            <w:vAlign w:val="center"/>
          </w:tcPr>
          <w:p w14:paraId="2EA16CD8">
            <w:pPr>
              <w:spacing w:line="320" w:lineRule="exact"/>
              <w:ind w:left="360" w:hanging="360" w:hangingChars="150"/>
              <w:rPr>
                <w:rFonts w:ascii="Times New Roman" w:hAnsi="Times New Roman" w:eastAsia="仿宋_GB2312"/>
                <w:sz w:val="24"/>
                <w:szCs w:val="24"/>
              </w:rPr>
            </w:pPr>
            <w:r>
              <w:rPr>
                <w:rFonts w:hint="eastAsia" w:ascii="Times New Roman" w:hAnsi="Times New Roman" w:eastAsia="仿宋_GB2312"/>
                <w:sz w:val="24"/>
                <w:szCs w:val="24"/>
              </w:rPr>
              <w:t>1.2坚持民主集中制，健全完善院（系）党组织会议和党政联席会议制度，领导班子整体功能强，议事决策水平高</w:t>
            </w:r>
          </w:p>
        </w:tc>
        <w:tc>
          <w:tcPr>
            <w:tcW w:w="9334" w:type="dxa"/>
            <w:tcBorders>
              <w:top w:val="single" w:color="auto" w:sz="4" w:space="0"/>
            </w:tcBorders>
            <w:vAlign w:val="center"/>
          </w:tcPr>
          <w:p w14:paraId="01D97835">
            <w:pPr>
              <w:spacing w:line="320" w:lineRule="exact"/>
              <w:ind w:left="600" w:hanging="600" w:hangingChars="250"/>
              <w:rPr>
                <w:rFonts w:ascii="Times New Roman" w:hAnsi="Times New Roman" w:eastAsia="仿宋_GB2312"/>
                <w:sz w:val="24"/>
                <w:szCs w:val="24"/>
              </w:rPr>
            </w:pPr>
            <w:r>
              <w:rPr>
                <w:rFonts w:hint="eastAsia" w:ascii="Times New Roman" w:hAnsi="Times New Roman" w:eastAsia="仿宋_GB2312"/>
                <w:sz w:val="24"/>
                <w:szCs w:val="24"/>
              </w:rPr>
              <w:t>（1）对照中组部、教育部修订的示范文本，修订完善院（系）党组织会议、党政联席会议议事规则，确保职责清晰、边界明确、执行到位。</w:t>
            </w:r>
          </w:p>
          <w:p w14:paraId="0EE545A6">
            <w:pPr>
              <w:spacing w:line="320" w:lineRule="exact"/>
              <w:ind w:left="600" w:hanging="600" w:hangingChars="250"/>
              <w:rPr>
                <w:rFonts w:ascii="Times New Roman" w:hAnsi="Times New Roman" w:eastAsia="仿宋_GB2312"/>
                <w:sz w:val="24"/>
                <w:szCs w:val="24"/>
              </w:rPr>
            </w:pPr>
            <w:r>
              <w:rPr>
                <w:rFonts w:hint="eastAsia" w:ascii="Times New Roman" w:hAnsi="Times New Roman" w:eastAsia="仿宋_GB2312"/>
                <w:sz w:val="24"/>
                <w:szCs w:val="24"/>
              </w:rPr>
              <w:t>（2）通过党政联席会议，讨论和决定本单位重要事项。充分发挥对党建工作的主导作用，有关干部任用、党员队伍建设等工作由党组织会议研究决定。</w:t>
            </w:r>
            <w:r>
              <w:rPr>
                <w:rFonts w:hint="eastAsia" w:ascii="Times New Roman" w:hAnsi="Times New Roman" w:eastAsia="仿宋_GB2312"/>
                <w:sz w:val="24"/>
                <w:szCs w:val="24"/>
                <w:lang w:val="en-US" w:eastAsia="zh-CN"/>
              </w:rPr>
              <w:t>制定</w:t>
            </w:r>
            <w:r>
              <w:rPr>
                <w:rFonts w:hint="eastAsia" w:ascii="Times New Roman" w:hAnsi="Times New Roman" w:eastAsia="仿宋_GB2312"/>
                <w:sz w:val="24"/>
                <w:szCs w:val="24"/>
              </w:rPr>
              <w:t>院（系）</w:t>
            </w:r>
            <w:r>
              <w:rPr>
                <w:rFonts w:hint="eastAsia" w:ascii="Times New Roman" w:hAnsi="Times New Roman" w:eastAsia="仿宋_GB2312"/>
                <w:sz w:val="24"/>
                <w:szCs w:val="24"/>
                <w:lang w:val="en-US" w:eastAsia="zh-CN"/>
              </w:rPr>
              <w:t>重要事项政治把关实施办法及政治把关事项、会议前置研究事项清单，</w:t>
            </w:r>
            <w:r>
              <w:rPr>
                <w:rFonts w:hint="eastAsia" w:ascii="Times New Roman" w:hAnsi="Times New Roman" w:eastAsia="仿宋_GB2312"/>
                <w:sz w:val="24"/>
                <w:szCs w:val="24"/>
              </w:rPr>
              <w:t>充分发挥对重大事项的把关作用，涉及办学方向、教师队伍建设、师生员工切身利益等事项，党组织先研究讨论再提交党政联席会议决定。</w:t>
            </w:r>
          </w:p>
          <w:p w14:paraId="0CADB439">
            <w:pPr>
              <w:spacing w:line="320" w:lineRule="exact"/>
              <w:ind w:left="600" w:hanging="600" w:hangingChars="250"/>
              <w:rPr>
                <w:rFonts w:hint="eastAsia" w:ascii="Times New Roman" w:hAnsi="Times New Roman" w:eastAsia="仿宋_GB2312"/>
                <w:sz w:val="24"/>
                <w:szCs w:val="24"/>
                <w:lang w:eastAsia="zh-CN"/>
              </w:rPr>
            </w:pPr>
            <w:r>
              <w:rPr>
                <w:rFonts w:hint="eastAsia" w:ascii="Times New Roman" w:hAnsi="Times New Roman" w:eastAsia="仿宋_GB2312"/>
                <w:sz w:val="24"/>
                <w:szCs w:val="24"/>
              </w:rPr>
              <w:t>（3）班子成员工作职责明晰，集体</w:t>
            </w:r>
            <w:bookmarkStart w:id="0" w:name="_GoBack"/>
            <w:bookmarkEnd w:id="0"/>
            <w:r>
              <w:rPr>
                <w:rFonts w:hint="eastAsia" w:ascii="Times New Roman" w:hAnsi="Times New Roman" w:eastAsia="仿宋_GB2312"/>
                <w:sz w:val="24"/>
                <w:szCs w:val="24"/>
              </w:rPr>
              <w:t>领导、党政分工合作、协调运行的工作机制顺畅有效，统筹谋划、科学决策院（系）改革发展稳定和涉及师生切身利益的重大事项，推动院（系）事业发展取得显著成绩</w:t>
            </w:r>
            <w:r>
              <w:rPr>
                <w:rFonts w:hint="eastAsia" w:ascii="Times New Roman" w:hAnsi="Times New Roman" w:eastAsia="仿宋_GB2312"/>
                <w:sz w:val="24"/>
                <w:szCs w:val="24"/>
                <w:lang w:eastAsia="zh-CN"/>
              </w:rPr>
              <w:t>。</w:t>
            </w:r>
          </w:p>
        </w:tc>
      </w:tr>
      <w:tr w14:paraId="78C95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89" w:type="dxa"/>
            <w:vAlign w:val="center"/>
          </w:tcPr>
          <w:p w14:paraId="162643AE">
            <w:pPr>
              <w:snapToGrid w:val="0"/>
              <w:spacing w:line="320" w:lineRule="exact"/>
              <w:jc w:val="center"/>
              <w:rPr>
                <w:rFonts w:ascii="Times New Roman" w:hAnsi="Times New Roman" w:eastAsia="黑体"/>
                <w:sz w:val="24"/>
                <w:szCs w:val="24"/>
              </w:rPr>
            </w:pPr>
            <w:r>
              <w:rPr>
                <w:rFonts w:hint="eastAsia" w:ascii="Times New Roman" w:hAnsi="Times New Roman" w:eastAsia="黑体"/>
                <w:sz w:val="24"/>
                <w:szCs w:val="24"/>
              </w:rPr>
              <w:t>一级指标</w:t>
            </w:r>
          </w:p>
        </w:tc>
        <w:tc>
          <w:tcPr>
            <w:tcW w:w="3402" w:type="dxa"/>
            <w:vAlign w:val="center"/>
          </w:tcPr>
          <w:p w14:paraId="54FF39DC">
            <w:pPr>
              <w:snapToGrid w:val="0"/>
              <w:spacing w:line="320" w:lineRule="exact"/>
              <w:jc w:val="center"/>
              <w:rPr>
                <w:rFonts w:ascii="Times New Roman" w:hAnsi="Times New Roman" w:eastAsia="黑体"/>
                <w:sz w:val="24"/>
                <w:szCs w:val="24"/>
              </w:rPr>
            </w:pPr>
            <w:r>
              <w:rPr>
                <w:rFonts w:hint="eastAsia" w:ascii="Times New Roman" w:hAnsi="Times New Roman" w:eastAsia="黑体"/>
                <w:sz w:val="24"/>
                <w:szCs w:val="24"/>
              </w:rPr>
              <w:t>二级指标</w:t>
            </w:r>
          </w:p>
        </w:tc>
        <w:tc>
          <w:tcPr>
            <w:tcW w:w="9334" w:type="dxa"/>
            <w:vAlign w:val="center"/>
          </w:tcPr>
          <w:p w14:paraId="5E5B89FB">
            <w:pPr>
              <w:snapToGrid w:val="0"/>
              <w:spacing w:line="320" w:lineRule="exact"/>
              <w:jc w:val="center"/>
              <w:rPr>
                <w:rFonts w:ascii="Times New Roman" w:hAnsi="Times New Roman" w:eastAsia="黑体"/>
                <w:sz w:val="24"/>
                <w:szCs w:val="24"/>
              </w:rPr>
            </w:pPr>
            <w:r>
              <w:rPr>
                <w:rFonts w:hint="eastAsia" w:ascii="Times New Roman" w:hAnsi="Times New Roman" w:eastAsia="黑体"/>
                <w:sz w:val="24"/>
                <w:szCs w:val="24"/>
              </w:rPr>
              <w:t>三级指标</w:t>
            </w:r>
          </w:p>
        </w:tc>
      </w:tr>
      <w:tr w14:paraId="144D4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7" w:hRule="atLeast"/>
        </w:trPr>
        <w:tc>
          <w:tcPr>
            <w:tcW w:w="1589" w:type="dxa"/>
            <w:vMerge w:val="restart"/>
            <w:vAlign w:val="center"/>
          </w:tcPr>
          <w:p w14:paraId="5E801C47">
            <w:pPr>
              <w:spacing w:line="320" w:lineRule="exact"/>
              <w:ind w:left="360" w:hanging="360" w:hangingChars="150"/>
              <w:rPr>
                <w:rFonts w:ascii="Times New Roman" w:hAnsi="Times New Roman" w:eastAsia="仿宋_GB2312"/>
                <w:sz w:val="24"/>
                <w:szCs w:val="24"/>
              </w:rPr>
            </w:pPr>
            <w:r>
              <w:rPr>
                <w:rFonts w:hint="eastAsia" w:ascii="Times New Roman" w:hAnsi="Times New Roman" w:eastAsia="仿宋_GB2312"/>
                <w:sz w:val="24"/>
                <w:szCs w:val="24"/>
              </w:rPr>
              <w:t>2. 政治把关作用到位</w:t>
            </w:r>
          </w:p>
        </w:tc>
        <w:tc>
          <w:tcPr>
            <w:tcW w:w="3402" w:type="dxa"/>
            <w:vAlign w:val="center"/>
          </w:tcPr>
          <w:p w14:paraId="73C9AE20">
            <w:pPr>
              <w:spacing w:line="320" w:lineRule="exact"/>
              <w:ind w:left="360" w:hanging="360" w:hangingChars="150"/>
              <w:rPr>
                <w:rFonts w:ascii="Times New Roman" w:hAnsi="Times New Roman" w:eastAsia="仿宋_GB2312"/>
                <w:sz w:val="24"/>
                <w:szCs w:val="24"/>
              </w:rPr>
            </w:pPr>
            <w:r>
              <w:rPr>
                <w:rFonts w:hint="eastAsia" w:ascii="Times New Roman" w:hAnsi="Times New Roman" w:eastAsia="仿宋_GB2312"/>
                <w:sz w:val="24"/>
                <w:szCs w:val="24"/>
              </w:rPr>
              <w:t>2.1严格落实意识形态工作责任制，在教学科研管理等重大事项中，坚持正确的政治立场、政治方向、政治原则、政治道路</w:t>
            </w:r>
          </w:p>
        </w:tc>
        <w:tc>
          <w:tcPr>
            <w:tcW w:w="9334" w:type="dxa"/>
            <w:vAlign w:val="center"/>
          </w:tcPr>
          <w:p w14:paraId="1B29F5C4">
            <w:pPr>
              <w:spacing w:line="320" w:lineRule="exact"/>
              <w:ind w:left="600" w:hanging="600" w:hangingChars="250"/>
              <w:rPr>
                <w:rFonts w:ascii="Times New Roman" w:hAnsi="Times New Roman" w:eastAsia="仿宋_GB2312"/>
                <w:sz w:val="24"/>
                <w:szCs w:val="24"/>
              </w:rPr>
            </w:pPr>
            <w:r>
              <w:rPr>
                <w:rFonts w:hint="eastAsia" w:ascii="Times New Roman" w:hAnsi="Times New Roman" w:eastAsia="仿宋_GB2312"/>
                <w:sz w:val="24"/>
                <w:szCs w:val="24"/>
              </w:rPr>
              <w:t>（1）意识形态工作体系健全、制度规范、责任明晰，落实到岗到人。每年至少专题研究2次意识形态工作，并向上级党组织专题汇报1次。</w:t>
            </w:r>
          </w:p>
          <w:p w14:paraId="33C628A9">
            <w:pPr>
              <w:spacing w:line="320" w:lineRule="exact"/>
              <w:ind w:left="600" w:hanging="600" w:hangingChars="250"/>
              <w:rPr>
                <w:rFonts w:ascii="Times New Roman" w:hAnsi="Times New Roman" w:eastAsia="仿宋_GB2312"/>
                <w:sz w:val="24"/>
                <w:szCs w:val="24"/>
              </w:rPr>
            </w:pPr>
            <w:r>
              <w:rPr>
                <w:rFonts w:hint="eastAsia" w:ascii="Times New Roman" w:hAnsi="Times New Roman" w:eastAsia="仿宋_GB2312"/>
                <w:sz w:val="24"/>
                <w:szCs w:val="24"/>
              </w:rPr>
              <w:t>（2）网络意识形态责任落实到位，注重增强风险防控意识和能力，加强网络阵地管理，做强正面思想舆论，做好舆论引导、舆情应对工作。</w:t>
            </w:r>
          </w:p>
          <w:p w14:paraId="5412A7AC">
            <w:pPr>
              <w:spacing w:line="320" w:lineRule="exact"/>
              <w:ind w:left="600" w:hanging="600" w:hangingChars="250"/>
              <w:rPr>
                <w:rFonts w:ascii="Times New Roman" w:hAnsi="Times New Roman" w:eastAsia="仿宋_GB2312"/>
                <w:sz w:val="24"/>
                <w:szCs w:val="24"/>
              </w:rPr>
            </w:pPr>
            <w:r>
              <w:rPr>
                <w:rFonts w:hint="eastAsia" w:ascii="Times New Roman" w:hAnsi="Times New Roman" w:eastAsia="仿宋_GB2312"/>
                <w:sz w:val="24"/>
                <w:szCs w:val="24"/>
              </w:rPr>
              <w:t>（3）在教师招聘引进、职称评审、岗位聘用、导师遴选、评优奖励、聘期考核、项目申报等工作中充分发挥政治把关作用，程序规范、责任明晰、成效突出。</w:t>
            </w:r>
          </w:p>
          <w:p w14:paraId="6AB747E0">
            <w:pPr>
              <w:spacing w:line="320" w:lineRule="exact"/>
              <w:ind w:left="600" w:hanging="600" w:hangingChars="250"/>
              <w:rPr>
                <w:rFonts w:hint="eastAsia" w:ascii="Times New Roman" w:hAnsi="Times New Roman" w:eastAsia="仿宋_GB2312"/>
                <w:sz w:val="24"/>
                <w:szCs w:val="24"/>
                <w:lang w:eastAsia="zh-CN"/>
              </w:rPr>
            </w:pPr>
            <w:r>
              <w:rPr>
                <w:rFonts w:hint="eastAsia" w:ascii="Times New Roman" w:hAnsi="Times New Roman" w:eastAsia="仿宋_GB2312"/>
                <w:sz w:val="24"/>
                <w:szCs w:val="24"/>
              </w:rPr>
              <w:t>（4）发挥在维护主流意识形态中的战斗堡垒作用，发挥广大教职工特别是党员教师在维护主流意识形态中的先锋模范作用</w:t>
            </w:r>
            <w:r>
              <w:rPr>
                <w:rFonts w:hint="eastAsia" w:ascii="Times New Roman" w:hAnsi="Times New Roman" w:eastAsia="仿宋_GB2312"/>
                <w:sz w:val="24"/>
                <w:szCs w:val="24"/>
                <w:lang w:eastAsia="zh-CN"/>
              </w:rPr>
              <w:t>。</w:t>
            </w:r>
          </w:p>
        </w:tc>
      </w:tr>
      <w:tr w14:paraId="2BA76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3" w:hRule="atLeast"/>
        </w:trPr>
        <w:tc>
          <w:tcPr>
            <w:tcW w:w="1589" w:type="dxa"/>
            <w:vMerge w:val="continue"/>
            <w:vAlign w:val="center"/>
          </w:tcPr>
          <w:p w14:paraId="73A0F112">
            <w:pPr>
              <w:spacing w:line="320" w:lineRule="exact"/>
              <w:rPr>
                <w:rFonts w:ascii="Times New Roman" w:hAnsi="Times New Roman" w:eastAsia="仿宋_GB2312"/>
                <w:sz w:val="24"/>
                <w:szCs w:val="24"/>
              </w:rPr>
            </w:pPr>
          </w:p>
        </w:tc>
        <w:tc>
          <w:tcPr>
            <w:tcW w:w="3402" w:type="dxa"/>
            <w:tcBorders>
              <w:top w:val="single" w:color="auto" w:sz="4" w:space="0"/>
            </w:tcBorders>
            <w:vAlign w:val="center"/>
          </w:tcPr>
          <w:p w14:paraId="004D22E6">
            <w:pPr>
              <w:spacing w:line="320" w:lineRule="exact"/>
              <w:ind w:left="360" w:hanging="360" w:hangingChars="150"/>
              <w:rPr>
                <w:rFonts w:ascii="Times New Roman" w:hAnsi="Times New Roman" w:eastAsia="仿宋_GB2312"/>
                <w:sz w:val="24"/>
                <w:szCs w:val="24"/>
              </w:rPr>
            </w:pPr>
            <w:r>
              <w:rPr>
                <w:rFonts w:hint="eastAsia" w:ascii="Times New Roman" w:hAnsi="Times New Roman" w:eastAsia="仿宋_GB2312"/>
                <w:sz w:val="24"/>
                <w:szCs w:val="24"/>
              </w:rPr>
              <w:t>2.2加强对院（系）学术组织、研究机构、学生社团等的引导，管好各类宣传思想文化阵地</w:t>
            </w:r>
          </w:p>
        </w:tc>
        <w:tc>
          <w:tcPr>
            <w:tcW w:w="9334" w:type="dxa"/>
            <w:tcBorders>
              <w:top w:val="single" w:color="auto" w:sz="4" w:space="0"/>
            </w:tcBorders>
            <w:vAlign w:val="center"/>
          </w:tcPr>
          <w:p w14:paraId="2A407FA3">
            <w:pPr>
              <w:spacing w:line="320" w:lineRule="exact"/>
              <w:ind w:left="600" w:hanging="600" w:hangingChars="250"/>
              <w:rPr>
                <w:rFonts w:ascii="Times New Roman" w:hAnsi="Times New Roman" w:eastAsia="仿宋_GB2312"/>
                <w:sz w:val="24"/>
                <w:szCs w:val="24"/>
              </w:rPr>
            </w:pPr>
            <w:r>
              <w:rPr>
                <w:rFonts w:hint="eastAsia" w:ascii="Times New Roman" w:hAnsi="Times New Roman" w:eastAsia="仿宋_GB2312"/>
                <w:sz w:val="24"/>
                <w:szCs w:val="24"/>
              </w:rPr>
              <w:t>（1）院（系）党组织定期研究学术组织、研究机构、学生社团建设发展工作，明确专门院（系）领导或党员干部联系指导开展工作。</w:t>
            </w:r>
          </w:p>
          <w:p w14:paraId="076D5EE5">
            <w:pPr>
              <w:spacing w:line="320" w:lineRule="exact"/>
              <w:ind w:left="600" w:hanging="600" w:hangingChars="250"/>
              <w:rPr>
                <w:rFonts w:ascii="Times New Roman" w:hAnsi="Times New Roman" w:eastAsia="仿宋_GB2312"/>
                <w:sz w:val="24"/>
                <w:szCs w:val="24"/>
              </w:rPr>
            </w:pPr>
            <w:r>
              <w:rPr>
                <w:rFonts w:hint="eastAsia" w:ascii="Times New Roman" w:hAnsi="Times New Roman" w:eastAsia="仿宋_GB2312"/>
                <w:sz w:val="24"/>
                <w:szCs w:val="24"/>
              </w:rPr>
              <w:t>（2）严格执行“一会一报”“一事一报”制度，加强对论坛、讲坛、讲座、年会、报告会、研讨会等审批把关、指导管理。</w:t>
            </w:r>
          </w:p>
          <w:p w14:paraId="09DE2E6B">
            <w:pPr>
              <w:spacing w:line="320" w:lineRule="exact"/>
              <w:ind w:left="600" w:hanging="600" w:hangingChars="250"/>
              <w:rPr>
                <w:rFonts w:hint="eastAsia" w:ascii="Times New Roman" w:hAnsi="Times New Roman" w:eastAsia="仿宋_GB2312"/>
                <w:sz w:val="24"/>
                <w:szCs w:val="24"/>
                <w:lang w:eastAsia="zh-CN"/>
              </w:rPr>
            </w:pPr>
            <w:r>
              <w:rPr>
                <w:rFonts w:hint="eastAsia" w:ascii="Times New Roman" w:hAnsi="Times New Roman" w:eastAsia="仿宋_GB2312"/>
                <w:sz w:val="24"/>
                <w:szCs w:val="24"/>
              </w:rPr>
              <w:t>（3）统筹课堂教学、教材建设、项目资助、对外交流等工作，着力做好少数民族学生教育、国际学生教育等工作，确保学校和谐稳定</w:t>
            </w:r>
            <w:r>
              <w:rPr>
                <w:rFonts w:hint="eastAsia" w:ascii="Times New Roman" w:hAnsi="Times New Roman" w:eastAsia="仿宋_GB2312"/>
                <w:sz w:val="24"/>
                <w:szCs w:val="24"/>
                <w:lang w:eastAsia="zh-CN"/>
              </w:rPr>
              <w:t>。</w:t>
            </w:r>
          </w:p>
        </w:tc>
      </w:tr>
      <w:tr w14:paraId="36921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89" w:type="dxa"/>
            <w:vAlign w:val="center"/>
          </w:tcPr>
          <w:p w14:paraId="5119FAAB">
            <w:pPr>
              <w:snapToGrid w:val="0"/>
              <w:spacing w:line="320" w:lineRule="exact"/>
              <w:jc w:val="center"/>
              <w:rPr>
                <w:rFonts w:ascii="Times New Roman" w:hAnsi="Times New Roman" w:eastAsia="黑体"/>
                <w:sz w:val="24"/>
                <w:szCs w:val="24"/>
              </w:rPr>
            </w:pPr>
            <w:r>
              <w:rPr>
                <w:rFonts w:hint="eastAsia" w:ascii="Times New Roman" w:hAnsi="Times New Roman" w:eastAsia="黑体"/>
                <w:sz w:val="24"/>
                <w:szCs w:val="24"/>
              </w:rPr>
              <w:t>一级指标</w:t>
            </w:r>
          </w:p>
        </w:tc>
        <w:tc>
          <w:tcPr>
            <w:tcW w:w="3402" w:type="dxa"/>
            <w:vAlign w:val="center"/>
          </w:tcPr>
          <w:p w14:paraId="6CB25313">
            <w:pPr>
              <w:snapToGrid w:val="0"/>
              <w:spacing w:line="320" w:lineRule="exact"/>
              <w:jc w:val="center"/>
              <w:rPr>
                <w:rFonts w:ascii="Times New Roman" w:hAnsi="Times New Roman" w:eastAsia="黑体"/>
                <w:sz w:val="24"/>
                <w:szCs w:val="24"/>
              </w:rPr>
            </w:pPr>
            <w:r>
              <w:rPr>
                <w:rFonts w:hint="eastAsia" w:ascii="Times New Roman" w:hAnsi="Times New Roman" w:eastAsia="黑体"/>
                <w:sz w:val="24"/>
                <w:szCs w:val="24"/>
              </w:rPr>
              <w:t>二级指标</w:t>
            </w:r>
          </w:p>
        </w:tc>
        <w:tc>
          <w:tcPr>
            <w:tcW w:w="9334" w:type="dxa"/>
            <w:vAlign w:val="center"/>
          </w:tcPr>
          <w:p w14:paraId="102A01C2">
            <w:pPr>
              <w:snapToGrid w:val="0"/>
              <w:spacing w:line="320" w:lineRule="exact"/>
              <w:jc w:val="center"/>
              <w:rPr>
                <w:rFonts w:ascii="Times New Roman" w:hAnsi="Times New Roman" w:eastAsia="黑体"/>
                <w:sz w:val="24"/>
                <w:szCs w:val="24"/>
              </w:rPr>
            </w:pPr>
            <w:r>
              <w:rPr>
                <w:rFonts w:hint="eastAsia" w:ascii="Times New Roman" w:hAnsi="Times New Roman" w:eastAsia="黑体"/>
                <w:sz w:val="24"/>
                <w:szCs w:val="24"/>
              </w:rPr>
              <w:t>三级指标</w:t>
            </w:r>
          </w:p>
        </w:tc>
      </w:tr>
      <w:tr w14:paraId="39FA0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89" w:type="dxa"/>
            <w:vAlign w:val="center"/>
          </w:tcPr>
          <w:p w14:paraId="1E178A8A">
            <w:pPr>
              <w:spacing w:line="320" w:lineRule="exact"/>
              <w:ind w:left="360" w:hanging="360" w:hangingChars="150"/>
              <w:rPr>
                <w:rFonts w:ascii="Times New Roman" w:hAnsi="Times New Roman" w:eastAsia="仿宋_GB2312"/>
                <w:sz w:val="24"/>
                <w:szCs w:val="24"/>
              </w:rPr>
            </w:pPr>
            <w:r>
              <w:rPr>
                <w:rFonts w:hint="eastAsia" w:ascii="Times New Roman" w:hAnsi="Times New Roman" w:eastAsia="仿宋_GB2312"/>
                <w:sz w:val="24"/>
                <w:szCs w:val="24"/>
              </w:rPr>
              <w:t>3. 思想政治工作到位</w:t>
            </w:r>
          </w:p>
        </w:tc>
        <w:tc>
          <w:tcPr>
            <w:tcW w:w="3402" w:type="dxa"/>
            <w:vAlign w:val="center"/>
          </w:tcPr>
          <w:p w14:paraId="082AA27C">
            <w:pPr>
              <w:spacing w:line="320" w:lineRule="exact"/>
              <w:rPr>
                <w:rFonts w:ascii="Times New Roman" w:hAnsi="Times New Roman" w:eastAsia="仿宋_GB2312"/>
                <w:sz w:val="24"/>
                <w:szCs w:val="24"/>
              </w:rPr>
            </w:pPr>
            <w:r>
              <w:rPr>
                <w:rFonts w:hint="eastAsia" w:ascii="Times New Roman" w:hAnsi="Times New Roman" w:eastAsia="仿宋_GB2312"/>
                <w:sz w:val="24"/>
                <w:szCs w:val="24"/>
              </w:rPr>
              <w:t>院（系）理论学习中心组制度、师生政治理论学习制度健全，习近平新时代中国特色社会主义思想教育深入开展，师生思想政治工作亲和力、针对性、实效性强</w:t>
            </w:r>
          </w:p>
        </w:tc>
        <w:tc>
          <w:tcPr>
            <w:tcW w:w="9334" w:type="dxa"/>
            <w:vAlign w:val="center"/>
          </w:tcPr>
          <w:p w14:paraId="66A8140F">
            <w:pPr>
              <w:spacing w:line="320" w:lineRule="exact"/>
              <w:ind w:left="569" w:hanging="568" w:hangingChars="237"/>
              <w:rPr>
                <w:rFonts w:ascii="Times New Roman" w:hAnsi="Times New Roman" w:eastAsia="仿宋_GB2312"/>
                <w:sz w:val="24"/>
                <w:szCs w:val="24"/>
              </w:rPr>
            </w:pPr>
            <w:r>
              <w:rPr>
                <w:rFonts w:hint="eastAsia" w:ascii="Times New Roman" w:hAnsi="Times New Roman" w:eastAsia="仿宋_GB2312"/>
                <w:sz w:val="24"/>
                <w:szCs w:val="24"/>
              </w:rPr>
              <w:t>（1）院（系）理论中心组学习制度、师生政治理论学习制度健全完善，扎实推进习近平新时代中国特色社会主义思想进教材、进课堂、进头脑。</w:t>
            </w:r>
          </w:p>
          <w:p w14:paraId="5916794F">
            <w:pPr>
              <w:spacing w:line="320" w:lineRule="exact"/>
              <w:ind w:left="600" w:hanging="600" w:hangingChars="250"/>
              <w:rPr>
                <w:rFonts w:ascii="Times New Roman" w:hAnsi="Times New Roman" w:eastAsia="仿宋_GB2312"/>
                <w:sz w:val="24"/>
                <w:szCs w:val="24"/>
              </w:rPr>
            </w:pPr>
            <w:r>
              <w:rPr>
                <w:rFonts w:hint="eastAsia" w:ascii="Times New Roman" w:hAnsi="Times New Roman" w:eastAsia="仿宋_GB2312"/>
                <w:sz w:val="24"/>
                <w:szCs w:val="24"/>
              </w:rPr>
              <w:t>（2）定期调研分析党员和师生思想政治状况，加强师生理想信念教育，强化党员日常教育培训。坚持院（系）党政主要负责同志每学期讲党课和思想政治理论课制度。</w:t>
            </w:r>
          </w:p>
          <w:p w14:paraId="4E38C130">
            <w:pPr>
              <w:spacing w:line="320" w:lineRule="exact"/>
              <w:ind w:left="600" w:hanging="600" w:hangingChars="250"/>
              <w:rPr>
                <w:rFonts w:ascii="Times New Roman" w:hAnsi="Times New Roman" w:eastAsia="仿宋_GB2312"/>
                <w:sz w:val="24"/>
                <w:szCs w:val="24"/>
              </w:rPr>
            </w:pPr>
            <w:r>
              <w:rPr>
                <w:rFonts w:hint="eastAsia" w:ascii="Times New Roman" w:hAnsi="Times New Roman" w:eastAsia="仿宋_GB2312"/>
                <w:sz w:val="24"/>
                <w:szCs w:val="24"/>
              </w:rPr>
              <w:t>（3）结合本院（系）实际，健全立德树人落实机制，完善学生思想政治工作体系，推动“时代新人铸魂工程”具体任务落地落实，充分发挥“大思政课”作用，形成全员全过程全方位育人的良好氛围和工作机制。</w:t>
            </w:r>
          </w:p>
          <w:p w14:paraId="28C9BCEF">
            <w:pPr>
              <w:spacing w:line="320" w:lineRule="exact"/>
              <w:ind w:left="600" w:hanging="600" w:hangingChars="250"/>
              <w:rPr>
                <w:rFonts w:ascii="Times New Roman" w:hAnsi="Times New Roman" w:eastAsia="仿宋_GB2312"/>
                <w:sz w:val="24"/>
                <w:szCs w:val="24"/>
              </w:rPr>
            </w:pPr>
            <w:r>
              <w:rPr>
                <w:rFonts w:hint="eastAsia" w:ascii="Times New Roman" w:hAnsi="Times New Roman" w:eastAsia="仿宋_GB2312"/>
                <w:sz w:val="24"/>
                <w:szCs w:val="24"/>
              </w:rPr>
              <w:t>（4）健全教师学习制度，组织教师每周开展1次集中学习、每月开展1次党的创新理论学习，加强专题培养培训，加大革命传统教育、国情社情教育考察、社会实践锻炼等，不断提高教师思想政治素质和育德育人能力，培养“大先生”。</w:t>
            </w:r>
          </w:p>
          <w:p w14:paraId="72582115">
            <w:pPr>
              <w:spacing w:line="320" w:lineRule="exact"/>
              <w:ind w:left="600" w:hanging="600" w:hangingChars="250"/>
              <w:rPr>
                <w:rFonts w:hint="eastAsia" w:ascii="Times New Roman" w:hAnsi="Times New Roman" w:eastAsia="仿宋_GB2312"/>
                <w:sz w:val="24"/>
                <w:szCs w:val="24"/>
                <w:lang w:eastAsia="zh-CN"/>
              </w:rPr>
            </w:pPr>
            <w:r>
              <w:rPr>
                <w:rFonts w:hint="eastAsia" w:ascii="Times New Roman" w:hAnsi="Times New Roman" w:eastAsia="仿宋_GB2312"/>
                <w:sz w:val="24"/>
                <w:szCs w:val="24"/>
              </w:rPr>
              <w:t>（5）院（系）党组织履行教师思想政治工作直接责任，做到将教师思想政治工作与业务能力建设相融合。院（系）党组织书记和院长（系主任）自觉承担院（系）教师思想政治工作第一责任人责任</w:t>
            </w:r>
            <w:r>
              <w:rPr>
                <w:rFonts w:hint="eastAsia" w:ascii="Times New Roman" w:hAnsi="Times New Roman" w:eastAsia="仿宋_GB2312"/>
                <w:sz w:val="24"/>
                <w:szCs w:val="24"/>
                <w:lang w:eastAsia="zh-CN"/>
              </w:rPr>
              <w:t>。</w:t>
            </w:r>
          </w:p>
        </w:tc>
      </w:tr>
      <w:tr w14:paraId="267A5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89" w:type="dxa"/>
            <w:vAlign w:val="center"/>
          </w:tcPr>
          <w:p w14:paraId="4859E244">
            <w:pPr>
              <w:spacing w:line="320" w:lineRule="exact"/>
              <w:ind w:left="360" w:hanging="360" w:hangingChars="150"/>
              <w:rPr>
                <w:rFonts w:ascii="Times New Roman" w:hAnsi="Times New Roman" w:eastAsia="仿宋_GB2312"/>
                <w:sz w:val="24"/>
                <w:szCs w:val="24"/>
              </w:rPr>
            </w:pPr>
            <w:r>
              <w:rPr>
                <w:rFonts w:hint="eastAsia" w:ascii="Times New Roman" w:hAnsi="Times New Roman" w:eastAsia="仿宋_GB2312"/>
                <w:sz w:val="24"/>
                <w:szCs w:val="24"/>
              </w:rPr>
              <w:t>4. 基层组织制度执行到位</w:t>
            </w:r>
          </w:p>
        </w:tc>
        <w:tc>
          <w:tcPr>
            <w:tcW w:w="3402" w:type="dxa"/>
            <w:vAlign w:val="center"/>
          </w:tcPr>
          <w:p w14:paraId="3B4A2943">
            <w:pPr>
              <w:spacing w:line="320" w:lineRule="exact"/>
              <w:ind w:left="360" w:hanging="360" w:hangingChars="150"/>
              <w:rPr>
                <w:rFonts w:ascii="Times New Roman" w:hAnsi="Times New Roman" w:eastAsia="仿宋_GB2312"/>
                <w:sz w:val="24"/>
                <w:szCs w:val="24"/>
              </w:rPr>
            </w:pPr>
            <w:r>
              <w:rPr>
                <w:rFonts w:hint="eastAsia" w:ascii="Times New Roman" w:hAnsi="Times New Roman" w:eastAsia="仿宋_GB2312"/>
                <w:sz w:val="24"/>
                <w:szCs w:val="24"/>
              </w:rPr>
              <w:t>4.1对师生党支部工作指导推动到位，基层组织设置合理、按期换届</w:t>
            </w:r>
          </w:p>
        </w:tc>
        <w:tc>
          <w:tcPr>
            <w:tcW w:w="9334" w:type="dxa"/>
            <w:vAlign w:val="center"/>
          </w:tcPr>
          <w:p w14:paraId="271DD206">
            <w:pPr>
              <w:spacing w:line="320" w:lineRule="exact"/>
              <w:ind w:left="600" w:hanging="600" w:hangingChars="250"/>
              <w:rPr>
                <w:rFonts w:ascii="Times New Roman" w:hAnsi="Times New Roman" w:eastAsia="仿宋_GB2312"/>
                <w:sz w:val="24"/>
                <w:szCs w:val="24"/>
              </w:rPr>
            </w:pPr>
            <w:r>
              <w:rPr>
                <w:rFonts w:hint="eastAsia" w:ascii="Times New Roman" w:hAnsi="Times New Roman" w:eastAsia="仿宋_GB2312"/>
                <w:sz w:val="24"/>
                <w:szCs w:val="24"/>
              </w:rPr>
              <w:t>（1）坚持院（系）党组织班子成员联系教师、学生党支部制度，推动党建各项任务落到基层党支部。</w:t>
            </w:r>
          </w:p>
          <w:p w14:paraId="3E0EEC1F">
            <w:pPr>
              <w:spacing w:line="320" w:lineRule="exact"/>
              <w:ind w:left="600" w:hanging="600" w:hangingChars="250"/>
              <w:rPr>
                <w:rFonts w:ascii="Times New Roman" w:hAnsi="Times New Roman" w:eastAsia="仿宋_GB2312"/>
                <w:sz w:val="24"/>
                <w:szCs w:val="24"/>
              </w:rPr>
            </w:pPr>
            <w:r>
              <w:rPr>
                <w:rFonts w:hint="eastAsia" w:ascii="Times New Roman" w:hAnsi="Times New Roman" w:eastAsia="仿宋_GB2312"/>
                <w:sz w:val="24"/>
                <w:szCs w:val="24"/>
              </w:rPr>
              <w:t>（2）创新优化党支部设置，在按院（系）内设教学科研机构设置教师党支部、按年级班级或学科专业设置学生党支部的基础上，积极探索依托重大项目组、科研平台或者“一站式”学生社区等，以师生结合、专业联合、跨年级整合等方式设置党支部，解决低年级学生党组织“空白点”和对学生政治引领弱化的问题。</w:t>
            </w:r>
          </w:p>
          <w:p w14:paraId="4103064A">
            <w:pPr>
              <w:spacing w:line="320" w:lineRule="exact"/>
              <w:ind w:left="600" w:hanging="600" w:hangingChars="250"/>
              <w:rPr>
                <w:rFonts w:ascii="Times New Roman" w:hAnsi="Times New Roman" w:eastAsia="仿宋_GB2312"/>
                <w:sz w:val="24"/>
                <w:szCs w:val="24"/>
              </w:rPr>
            </w:pPr>
            <w:r>
              <w:rPr>
                <w:rFonts w:hint="eastAsia" w:ascii="Times New Roman" w:hAnsi="Times New Roman" w:eastAsia="仿宋_GB2312"/>
                <w:sz w:val="24"/>
                <w:szCs w:val="24"/>
              </w:rPr>
              <w:t>（3）严格党支部标准化规范化建设，建立健全党支部工作考核评价办法，完善责任清单，细化责任要求，加强督促检查。开展院（系）软弱涣散党支部整顿工作，建立后进党支部常态化整顿机制，相关支部有效转化、提升达标，取得良好成效。</w:t>
            </w:r>
          </w:p>
          <w:p w14:paraId="5D05116C">
            <w:pPr>
              <w:spacing w:line="320" w:lineRule="exact"/>
              <w:ind w:left="600" w:hanging="600" w:hangingChars="250"/>
              <w:rPr>
                <w:rFonts w:hint="eastAsia" w:ascii="Times New Roman" w:hAnsi="Times New Roman" w:eastAsia="仿宋_GB2312"/>
                <w:sz w:val="24"/>
                <w:szCs w:val="24"/>
                <w:lang w:eastAsia="zh-CN"/>
              </w:rPr>
            </w:pPr>
            <w:r>
              <w:rPr>
                <w:rFonts w:hint="eastAsia" w:ascii="Times New Roman" w:hAnsi="Times New Roman" w:eastAsia="仿宋_GB2312"/>
                <w:sz w:val="24"/>
                <w:szCs w:val="24"/>
              </w:rPr>
              <w:t>（4）建立提醒督促机制，所属党支部按期换届，严格按照程序选举党支部委员会和书记、副书记</w:t>
            </w:r>
            <w:r>
              <w:rPr>
                <w:rFonts w:hint="eastAsia" w:ascii="Times New Roman" w:hAnsi="Times New Roman" w:eastAsia="仿宋_GB2312"/>
                <w:sz w:val="24"/>
                <w:szCs w:val="24"/>
                <w:lang w:eastAsia="zh-CN"/>
              </w:rPr>
              <w:t>。</w:t>
            </w:r>
          </w:p>
        </w:tc>
      </w:tr>
      <w:tr w14:paraId="67550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89" w:type="dxa"/>
            <w:vAlign w:val="center"/>
          </w:tcPr>
          <w:p w14:paraId="3E13D38D">
            <w:pPr>
              <w:snapToGrid w:val="0"/>
              <w:spacing w:line="320" w:lineRule="exact"/>
              <w:jc w:val="center"/>
              <w:rPr>
                <w:rFonts w:ascii="Times New Roman" w:hAnsi="Times New Roman" w:eastAsia="黑体"/>
                <w:sz w:val="24"/>
                <w:szCs w:val="24"/>
              </w:rPr>
            </w:pPr>
            <w:r>
              <w:rPr>
                <w:rFonts w:hint="eastAsia" w:ascii="Times New Roman" w:hAnsi="Times New Roman" w:eastAsia="黑体"/>
                <w:sz w:val="24"/>
                <w:szCs w:val="24"/>
              </w:rPr>
              <w:t>一级指标</w:t>
            </w:r>
          </w:p>
        </w:tc>
        <w:tc>
          <w:tcPr>
            <w:tcW w:w="3402" w:type="dxa"/>
            <w:vAlign w:val="center"/>
          </w:tcPr>
          <w:p w14:paraId="19A79FF7">
            <w:pPr>
              <w:snapToGrid w:val="0"/>
              <w:spacing w:line="320" w:lineRule="exact"/>
              <w:jc w:val="center"/>
              <w:rPr>
                <w:rFonts w:ascii="Times New Roman" w:hAnsi="Times New Roman" w:eastAsia="黑体"/>
                <w:sz w:val="24"/>
                <w:szCs w:val="24"/>
              </w:rPr>
            </w:pPr>
            <w:r>
              <w:rPr>
                <w:rFonts w:hint="eastAsia" w:ascii="Times New Roman" w:hAnsi="Times New Roman" w:eastAsia="黑体"/>
                <w:sz w:val="24"/>
                <w:szCs w:val="24"/>
              </w:rPr>
              <w:t>二级指标</w:t>
            </w:r>
          </w:p>
        </w:tc>
        <w:tc>
          <w:tcPr>
            <w:tcW w:w="9334" w:type="dxa"/>
            <w:vAlign w:val="center"/>
          </w:tcPr>
          <w:p w14:paraId="4EB0951B">
            <w:pPr>
              <w:snapToGrid w:val="0"/>
              <w:spacing w:line="320" w:lineRule="exact"/>
              <w:jc w:val="center"/>
              <w:rPr>
                <w:rFonts w:ascii="Times New Roman" w:hAnsi="Times New Roman" w:eastAsia="黑体"/>
                <w:sz w:val="24"/>
                <w:szCs w:val="24"/>
              </w:rPr>
            </w:pPr>
            <w:r>
              <w:rPr>
                <w:rFonts w:hint="eastAsia" w:ascii="Times New Roman" w:hAnsi="Times New Roman" w:eastAsia="黑体"/>
                <w:sz w:val="24"/>
                <w:szCs w:val="24"/>
              </w:rPr>
              <w:t>三级指标</w:t>
            </w:r>
          </w:p>
        </w:tc>
      </w:tr>
      <w:tr w14:paraId="63D79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3" w:hRule="atLeast"/>
        </w:trPr>
        <w:tc>
          <w:tcPr>
            <w:tcW w:w="1589" w:type="dxa"/>
            <w:vMerge w:val="restart"/>
            <w:vAlign w:val="center"/>
          </w:tcPr>
          <w:p w14:paraId="43E7203C">
            <w:pPr>
              <w:spacing w:line="320" w:lineRule="exact"/>
              <w:ind w:left="360" w:hanging="360" w:hangingChars="150"/>
              <w:rPr>
                <w:rFonts w:ascii="Times New Roman" w:hAnsi="Times New Roman" w:eastAsia="仿宋_GB2312"/>
                <w:sz w:val="24"/>
                <w:szCs w:val="24"/>
              </w:rPr>
            </w:pPr>
            <w:r>
              <w:rPr>
                <w:rFonts w:hint="eastAsia" w:ascii="Times New Roman" w:hAnsi="Times New Roman" w:eastAsia="仿宋_GB2312"/>
                <w:sz w:val="24"/>
                <w:szCs w:val="24"/>
              </w:rPr>
              <w:t>4. 基层组织制度执行到位</w:t>
            </w:r>
          </w:p>
        </w:tc>
        <w:tc>
          <w:tcPr>
            <w:tcW w:w="3402" w:type="dxa"/>
            <w:vAlign w:val="center"/>
          </w:tcPr>
          <w:p w14:paraId="14CC7F6E">
            <w:pPr>
              <w:spacing w:line="320" w:lineRule="exact"/>
              <w:ind w:left="360" w:hanging="360" w:hangingChars="150"/>
              <w:rPr>
                <w:rFonts w:ascii="Times New Roman" w:hAnsi="Times New Roman" w:eastAsia="仿宋_GB2312"/>
                <w:sz w:val="24"/>
                <w:szCs w:val="24"/>
              </w:rPr>
            </w:pPr>
            <w:r>
              <w:rPr>
                <w:rFonts w:hint="eastAsia" w:ascii="Times New Roman" w:hAnsi="Times New Roman" w:eastAsia="仿宋_GB2312"/>
                <w:sz w:val="24"/>
                <w:szCs w:val="24"/>
              </w:rPr>
              <w:t>4.2党内集中学习教育、经常性教育有序推进，党内组织生活经常、认真、严肃。教育、管理、监督党员和组织、宣传、凝聚、服务师生工作扎实有力，党务公开、党纪处分、组织处置等制度执行到位</w:t>
            </w:r>
          </w:p>
        </w:tc>
        <w:tc>
          <w:tcPr>
            <w:tcW w:w="9334" w:type="dxa"/>
            <w:vAlign w:val="center"/>
          </w:tcPr>
          <w:p w14:paraId="04416C71">
            <w:pPr>
              <w:spacing w:line="320" w:lineRule="exact"/>
              <w:ind w:left="600" w:hanging="600" w:hangingChars="250"/>
              <w:rPr>
                <w:rFonts w:ascii="Times New Roman" w:hAnsi="Times New Roman" w:eastAsia="仿宋_GB2312"/>
                <w:sz w:val="24"/>
                <w:szCs w:val="24"/>
              </w:rPr>
            </w:pPr>
            <w:r>
              <w:rPr>
                <w:rFonts w:hint="eastAsia" w:ascii="Times New Roman" w:hAnsi="Times New Roman" w:eastAsia="仿宋_GB2312"/>
                <w:sz w:val="24"/>
                <w:szCs w:val="24"/>
              </w:rPr>
              <w:t>（1）巩固深化学习贯彻习近平新时代中国特色社会主义思想主题教育成果，推动党史学习教育常态化长效化，推进“两学一做”学习教育常态化制度化，健全和完善不忘初心、牢记使命的制度。党员领导干部民主生活会、“三会一课”、主题党日和民主评议党员等制度执行严格。党员领导干部按规定参加双重组织生活落实到位。</w:t>
            </w:r>
          </w:p>
          <w:p w14:paraId="5CE9D77B">
            <w:pPr>
              <w:spacing w:line="320" w:lineRule="exact"/>
              <w:ind w:left="600" w:hanging="600" w:hangingChars="250"/>
              <w:rPr>
                <w:rFonts w:ascii="Times New Roman" w:hAnsi="Times New Roman" w:eastAsia="仿宋_GB2312"/>
                <w:sz w:val="24"/>
                <w:szCs w:val="24"/>
              </w:rPr>
            </w:pPr>
            <w:r>
              <w:rPr>
                <w:rFonts w:hint="eastAsia" w:ascii="Times New Roman" w:hAnsi="Times New Roman" w:eastAsia="仿宋_GB2312"/>
                <w:sz w:val="24"/>
                <w:szCs w:val="24"/>
              </w:rPr>
              <w:t>（2）严格党员日常管理，组织关系管理有序，党费收缴管理使用规范。做好党内统计工作，加强党建工作信息化建设。推动党务公开。</w:t>
            </w:r>
          </w:p>
          <w:p w14:paraId="11FC7EE0">
            <w:pPr>
              <w:spacing w:line="320" w:lineRule="exact"/>
              <w:ind w:left="600" w:hanging="600" w:hangingChars="250"/>
              <w:rPr>
                <w:rFonts w:ascii="Times New Roman" w:hAnsi="Times New Roman" w:eastAsia="仿宋_GB2312"/>
                <w:sz w:val="24"/>
                <w:szCs w:val="24"/>
              </w:rPr>
            </w:pPr>
            <w:r>
              <w:rPr>
                <w:rFonts w:hint="eastAsia" w:ascii="Times New Roman" w:hAnsi="Times New Roman" w:eastAsia="仿宋_GB2312"/>
                <w:sz w:val="24"/>
                <w:szCs w:val="24"/>
              </w:rPr>
              <w:t>（3）组织师生党员充分发挥先锋模范作用，带头攻坚克难，承担重大改革发展稳定任务，积极做好联系服务群众工作，努力帮助师生解决实际问题。</w:t>
            </w:r>
          </w:p>
          <w:p w14:paraId="1E9C0E26">
            <w:pPr>
              <w:spacing w:line="320" w:lineRule="exact"/>
              <w:ind w:left="600" w:hanging="600" w:hangingChars="250"/>
              <w:rPr>
                <w:rFonts w:hint="eastAsia" w:ascii="Times New Roman" w:hAnsi="Times New Roman" w:eastAsia="仿宋_GB2312"/>
                <w:sz w:val="24"/>
                <w:szCs w:val="24"/>
                <w:lang w:eastAsia="zh-CN"/>
              </w:rPr>
            </w:pPr>
            <w:r>
              <w:rPr>
                <w:rFonts w:hint="eastAsia" w:ascii="Times New Roman" w:hAnsi="Times New Roman" w:eastAsia="仿宋_GB2312"/>
                <w:sz w:val="24"/>
                <w:szCs w:val="24"/>
              </w:rPr>
              <w:t>（4）健全党风廉政建设制度，综合运用“四种形态”，重点运用“第一种形态”，加强对师生党员的教育监督管理，对苗头性、倾向性问题，及时咬耳扯袖、督促改正。对违反党规党纪的党员，及时报请上级党组织研究批准，按程序作出党纪处分、组织处置</w:t>
            </w:r>
            <w:r>
              <w:rPr>
                <w:rFonts w:hint="eastAsia" w:ascii="Times New Roman" w:hAnsi="Times New Roman" w:eastAsia="仿宋_GB2312"/>
                <w:sz w:val="24"/>
                <w:szCs w:val="24"/>
                <w:lang w:eastAsia="zh-CN"/>
              </w:rPr>
              <w:t>。</w:t>
            </w:r>
          </w:p>
        </w:tc>
      </w:tr>
      <w:tr w14:paraId="41C80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89" w:type="dxa"/>
            <w:vMerge w:val="continue"/>
            <w:vAlign w:val="center"/>
          </w:tcPr>
          <w:p w14:paraId="611C373A">
            <w:pPr>
              <w:spacing w:line="320" w:lineRule="exact"/>
              <w:rPr>
                <w:rFonts w:ascii="Times New Roman" w:hAnsi="Times New Roman" w:eastAsia="仿宋_GB2312"/>
                <w:sz w:val="24"/>
                <w:szCs w:val="24"/>
              </w:rPr>
            </w:pPr>
          </w:p>
        </w:tc>
        <w:tc>
          <w:tcPr>
            <w:tcW w:w="3402" w:type="dxa"/>
            <w:tcBorders>
              <w:top w:val="single" w:color="auto" w:sz="4" w:space="0"/>
            </w:tcBorders>
            <w:vAlign w:val="center"/>
          </w:tcPr>
          <w:p w14:paraId="127F8AC8">
            <w:pPr>
              <w:spacing w:line="320" w:lineRule="exact"/>
              <w:ind w:left="360" w:hanging="360" w:hangingChars="150"/>
              <w:rPr>
                <w:rFonts w:ascii="Times New Roman" w:hAnsi="Times New Roman" w:eastAsia="仿宋_GB2312"/>
                <w:sz w:val="24"/>
                <w:szCs w:val="24"/>
              </w:rPr>
            </w:pPr>
            <w:r>
              <w:rPr>
                <w:rFonts w:hint="eastAsia" w:ascii="Times New Roman" w:hAnsi="Times New Roman" w:eastAsia="仿宋_GB2312"/>
                <w:sz w:val="24"/>
                <w:szCs w:val="24"/>
              </w:rPr>
              <w:t>4.3师生党支部书记选优配强，“双带头人”教师党支部书记能力全面提升，“头雁效应”有力彰显</w:t>
            </w:r>
          </w:p>
        </w:tc>
        <w:tc>
          <w:tcPr>
            <w:tcW w:w="9334" w:type="dxa"/>
            <w:tcBorders>
              <w:top w:val="single" w:color="auto" w:sz="4" w:space="0"/>
            </w:tcBorders>
            <w:vAlign w:val="center"/>
          </w:tcPr>
          <w:p w14:paraId="0460F5BD">
            <w:pPr>
              <w:spacing w:line="320" w:lineRule="exact"/>
              <w:ind w:left="600" w:hanging="600" w:hangingChars="250"/>
              <w:rPr>
                <w:rFonts w:ascii="Times New Roman" w:hAnsi="Times New Roman" w:eastAsia="仿宋_GB2312"/>
                <w:sz w:val="24"/>
                <w:szCs w:val="24"/>
              </w:rPr>
            </w:pPr>
          </w:p>
          <w:p w14:paraId="41FBE4E9">
            <w:pPr>
              <w:spacing w:line="320" w:lineRule="exact"/>
              <w:ind w:left="600" w:hanging="600" w:hangingChars="250"/>
              <w:rPr>
                <w:rFonts w:ascii="Times New Roman" w:hAnsi="Times New Roman" w:eastAsia="仿宋_GB2312"/>
                <w:sz w:val="24"/>
                <w:szCs w:val="24"/>
              </w:rPr>
            </w:pPr>
            <w:r>
              <w:rPr>
                <w:rFonts w:hint="eastAsia" w:ascii="Times New Roman" w:hAnsi="Times New Roman" w:eastAsia="仿宋_GB2312"/>
                <w:sz w:val="24"/>
                <w:szCs w:val="24"/>
              </w:rPr>
              <w:t>（1）健全教师党支部书记履职尽责、培养培育、管理监督、激励保障、示范带动等机制，在实现“双带头人”教师党支部书记选拔方式全覆盖的基础上，更加注重队伍质量和工作实效，积极创造条件，引导他们更好地发挥作用。</w:t>
            </w:r>
          </w:p>
          <w:p w14:paraId="778998B5">
            <w:pPr>
              <w:spacing w:line="320" w:lineRule="exact"/>
              <w:ind w:left="600" w:hanging="600" w:hangingChars="250"/>
              <w:rPr>
                <w:rFonts w:ascii="Times New Roman" w:hAnsi="Times New Roman" w:eastAsia="仿宋_GB2312"/>
                <w:sz w:val="24"/>
                <w:szCs w:val="24"/>
              </w:rPr>
            </w:pPr>
            <w:r>
              <w:rPr>
                <w:rFonts w:hint="eastAsia" w:ascii="Times New Roman" w:hAnsi="Times New Roman" w:eastAsia="仿宋_GB2312"/>
                <w:sz w:val="24"/>
                <w:szCs w:val="24"/>
              </w:rPr>
              <w:t>（2）注重从优秀辅导员、骨干教师、优秀大学生党员中选拔学生党支部书记，选优配强支部委员。</w:t>
            </w:r>
          </w:p>
          <w:p w14:paraId="05A67DB6">
            <w:pPr>
              <w:spacing w:line="320" w:lineRule="exact"/>
              <w:ind w:left="600" w:hanging="600" w:hangingChars="250"/>
              <w:rPr>
                <w:rFonts w:hint="eastAsia" w:ascii="Times New Roman" w:hAnsi="Times New Roman" w:eastAsia="仿宋_GB2312"/>
                <w:sz w:val="24"/>
                <w:szCs w:val="24"/>
                <w:lang w:eastAsia="zh-CN"/>
              </w:rPr>
            </w:pPr>
            <w:r>
              <w:rPr>
                <w:rFonts w:hint="eastAsia" w:ascii="Times New Roman" w:hAnsi="Times New Roman" w:eastAsia="仿宋_GB2312"/>
                <w:sz w:val="24"/>
                <w:szCs w:val="24"/>
              </w:rPr>
              <w:t>（3）完善党支部书记工作例会等制度，建立健全党支部书记工作考核机制，做好党支部书记抓党建述职评议考核工作</w:t>
            </w:r>
            <w:r>
              <w:rPr>
                <w:rFonts w:hint="eastAsia" w:ascii="Times New Roman" w:hAnsi="Times New Roman" w:eastAsia="仿宋_GB2312"/>
                <w:sz w:val="24"/>
                <w:szCs w:val="24"/>
                <w:lang w:eastAsia="zh-CN"/>
              </w:rPr>
              <w:t>。</w:t>
            </w:r>
          </w:p>
          <w:p w14:paraId="74B43E54">
            <w:pPr>
              <w:spacing w:line="320" w:lineRule="exact"/>
              <w:ind w:left="600" w:hanging="600" w:hangingChars="250"/>
              <w:rPr>
                <w:rFonts w:ascii="Times New Roman" w:hAnsi="Times New Roman" w:eastAsia="仿宋_GB2312"/>
                <w:sz w:val="24"/>
                <w:szCs w:val="24"/>
              </w:rPr>
            </w:pPr>
          </w:p>
        </w:tc>
      </w:tr>
      <w:tr w14:paraId="27BF1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89" w:type="dxa"/>
            <w:vAlign w:val="center"/>
          </w:tcPr>
          <w:p w14:paraId="3319E694">
            <w:pPr>
              <w:snapToGrid w:val="0"/>
              <w:spacing w:line="320" w:lineRule="exact"/>
              <w:jc w:val="center"/>
              <w:rPr>
                <w:rFonts w:ascii="Times New Roman" w:hAnsi="Times New Roman" w:eastAsia="黑体"/>
                <w:sz w:val="24"/>
                <w:szCs w:val="24"/>
              </w:rPr>
            </w:pPr>
            <w:r>
              <w:rPr>
                <w:rFonts w:hint="eastAsia" w:ascii="Times New Roman" w:hAnsi="Times New Roman" w:eastAsia="黑体"/>
                <w:sz w:val="24"/>
                <w:szCs w:val="24"/>
              </w:rPr>
              <w:t>一级指标</w:t>
            </w:r>
          </w:p>
        </w:tc>
        <w:tc>
          <w:tcPr>
            <w:tcW w:w="3402" w:type="dxa"/>
            <w:vAlign w:val="center"/>
          </w:tcPr>
          <w:p w14:paraId="03AF7FCE">
            <w:pPr>
              <w:snapToGrid w:val="0"/>
              <w:spacing w:line="320" w:lineRule="exact"/>
              <w:jc w:val="center"/>
              <w:rPr>
                <w:rFonts w:ascii="Times New Roman" w:hAnsi="Times New Roman" w:eastAsia="黑体"/>
                <w:sz w:val="24"/>
                <w:szCs w:val="24"/>
              </w:rPr>
            </w:pPr>
            <w:r>
              <w:rPr>
                <w:rFonts w:hint="eastAsia" w:ascii="Times New Roman" w:hAnsi="Times New Roman" w:eastAsia="黑体"/>
                <w:sz w:val="24"/>
                <w:szCs w:val="24"/>
              </w:rPr>
              <w:t>二级指标</w:t>
            </w:r>
          </w:p>
        </w:tc>
        <w:tc>
          <w:tcPr>
            <w:tcW w:w="9334" w:type="dxa"/>
            <w:vAlign w:val="center"/>
          </w:tcPr>
          <w:p w14:paraId="7EC6B29C">
            <w:pPr>
              <w:snapToGrid w:val="0"/>
              <w:spacing w:line="320" w:lineRule="exact"/>
              <w:jc w:val="center"/>
              <w:rPr>
                <w:rFonts w:ascii="Times New Roman" w:hAnsi="Times New Roman" w:eastAsia="黑体"/>
                <w:sz w:val="24"/>
                <w:szCs w:val="24"/>
              </w:rPr>
            </w:pPr>
            <w:r>
              <w:rPr>
                <w:rFonts w:hint="eastAsia" w:ascii="Times New Roman" w:hAnsi="Times New Roman" w:eastAsia="黑体"/>
                <w:sz w:val="24"/>
                <w:szCs w:val="24"/>
              </w:rPr>
              <w:t>三级指标</w:t>
            </w:r>
          </w:p>
        </w:tc>
      </w:tr>
      <w:tr w14:paraId="13E77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8" w:hRule="atLeast"/>
        </w:trPr>
        <w:tc>
          <w:tcPr>
            <w:tcW w:w="1589" w:type="dxa"/>
            <w:vMerge w:val="restart"/>
            <w:vAlign w:val="center"/>
          </w:tcPr>
          <w:p w14:paraId="687E14C5">
            <w:pPr>
              <w:spacing w:line="320" w:lineRule="exact"/>
              <w:rPr>
                <w:rFonts w:ascii="Times New Roman" w:hAnsi="Times New Roman" w:eastAsia="仿宋_GB2312"/>
                <w:sz w:val="24"/>
                <w:szCs w:val="24"/>
              </w:rPr>
            </w:pPr>
            <w:r>
              <w:rPr>
                <w:rFonts w:hint="eastAsia" w:ascii="Times New Roman" w:hAnsi="Times New Roman" w:eastAsia="仿宋_GB2312"/>
                <w:sz w:val="24"/>
                <w:szCs w:val="24"/>
              </w:rPr>
              <w:t>4. 基层组织制度执行到位</w:t>
            </w:r>
          </w:p>
        </w:tc>
        <w:tc>
          <w:tcPr>
            <w:tcW w:w="3402" w:type="dxa"/>
            <w:tcBorders>
              <w:top w:val="single" w:color="auto" w:sz="4" w:space="0"/>
            </w:tcBorders>
            <w:vAlign w:val="center"/>
          </w:tcPr>
          <w:p w14:paraId="47EFBE9B">
            <w:pPr>
              <w:spacing w:line="320" w:lineRule="exact"/>
              <w:ind w:left="391" w:hanging="391" w:hangingChars="163"/>
              <w:rPr>
                <w:rFonts w:ascii="Times New Roman" w:hAnsi="Times New Roman" w:eastAsia="仿宋_GB2312"/>
                <w:sz w:val="24"/>
                <w:szCs w:val="24"/>
              </w:rPr>
            </w:pPr>
            <w:r>
              <w:rPr>
                <w:rFonts w:hint="eastAsia" w:ascii="Times New Roman" w:hAnsi="Times New Roman" w:eastAsia="仿宋_GB2312"/>
                <w:sz w:val="24"/>
                <w:szCs w:val="24"/>
              </w:rPr>
              <w:t>4.4在高层次人才、优秀青年教师和学生中培养入党积极分子、发展党员工作成效明显</w:t>
            </w:r>
          </w:p>
        </w:tc>
        <w:tc>
          <w:tcPr>
            <w:tcW w:w="9334" w:type="dxa"/>
            <w:tcBorders>
              <w:top w:val="single" w:color="auto" w:sz="4" w:space="0"/>
            </w:tcBorders>
            <w:vAlign w:val="center"/>
          </w:tcPr>
          <w:p w14:paraId="53700F82">
            <w:pPr>
              <w:spacing w:line="320" w:lineRule="exact"/>
              <w:ind w:left="600" w:hanging="600" w:hangingChars="250"/>
              <w:rPr>
                <w:rFonts w:ascii="Times New Roman" w:hAnsi="Times New Roman" w:eastAsia="仿宋_GB2312"/>
                <w:sz w:val="24"/>
                <w:szCs w:val="24"/>
              </w:rPr>
            </w:pPr>
            <w:r>
              <w:rPr>
                <w:rFonts w:hint="eastAsia" w:ascii="Times New Roman" w:hAnsi="Times New Roman" w:eastAsia="仿宋_GB2312"/>
                <w:sz w:val="24"/>
                <w:szCs w:val="24"/>
              </w:rPr>
              <w:t>（1）按照坚持标准、保证质量、改善结构、慎重发展的方针和有关规定，把政治标准放在首位，加强对入党积极分子的教育、培养和考察。</w:t>
            </w:r>
          </w:p>
          <w:p w14:paraId="0D0FC7D8">
            <w:pPr>
              <w:spacing w:line="320" w:lineRule="exact"/>
              <w:ind w:left="600" w:hanging="600" w:hangingChars="250"/>
              <w:rPr>
                <w:rFonts w:ascii="Times New Roman" w:hAnsi="Times New Roman" w:eastAsia="仿宋_GB2312"/>
                <w:sz w:val="24"/>
                <w:szCs w:val="24"/>
              </w:rPr>
            </w:pPr>
            <w:r>
              <w:rPr>
                <w:rFonts w:hint="eastAsia" w:ascii="Times New Roman" w:hAnsi="Times New Roman" w:eastAsia="仿宋_GB2312"/>
                <w:sz w:val="24"/>
                <w:szCs w:val="24"/>
              </w:rPr>
              <w:t>（2）探索符合教师群体特点、适应教学科研实际的党员发展规定，建立党员领导干部和党员学术带头人直接联系培养教师入党积极分子制度，主动做好教育引导工作，切实做好在高层次人才、优秀青年教师中发展党员工作。</w:t>
            </w:r>
          </w:p>
          <w:p w14:paraId="3172663D">
            <w:pPr>
              <w:spacing w:line="320" w:lineRule="exact"/>
              <w:ind w:left="600" w:hanging="600" w:hangingChars="250"/>
              <w:rPr>
                <w:rFonts w:ascii="Times New Roman" w:hAnsi="Times New Roman" w:eastAsia="仿宋_GB2312"/>
                <w:sz w:val="24"/>
                <w:szCs w:val="24"/>
              </w:rPr>
            </w:pPr>
            <w:r>
              <w:rPr>
                <w:rFonts w:hint="eastAsia" w:ascii="Times New Roman" w:hAnsi="Times New Roman" w:eastAsia="仿宋_GB2312"/>
                <w:sz w:val="24"/>
                <w:szCs w:val="24"/>
              </w:rPr>
              <w:t>（3）提高学生党员发展质量，落实团组织“推优”入党制度，避免只看成绩、分数，或简单用答辩、投票等方式考察评价入党积极分子。建立学生入党积极分子接续培养机制，重视发展少数民族学生、本科生入党。</w:t>
            </w:r>
          </w:p>
          <w:p w14:paraId="0CC8F18E">
            <w:pPr>
              <w:spacing w:line="320" w:lineRule="exact"/>
              <w:ind w:left="600" w:hanging="600" w:hangingChars="250"/>
              <w:rPr>
                <w:rFonts w:hint="eastAsia" w:ascii="Times New Roman" w:hAnsi="Times New Roman" w:eastAsia="仿宋_GB2312"/>
                <w:sz w:val="24"/>
                <w:szCs w:val="24"/>
                <w:lang w:eastAsia="zh-CN"/>
              </w:rPr>
            </w:pPr>
            <w:r>
              <w:rPr>
                <w:rFonts w:hint="eastAsia" w:ascii="Times New Roman" w:hAnsi="Times New Roman" w:eastAsia="仿宋_GB2312"/>
                <w:sz w:val="24"/>
                <w:szCs w:val="24"/>
              </w:rPr>
              <w:t>（4）加强党员队伍管理，让每个师生党员经受严格党内政治生活锻炼，更好发挥先锋模范作用</w:t>
            </w:r>
            <w:r>
              <w:rPr>
                <w:rFonts w:hint="eastAsia" w:ascii="Times New Roman" w:hAnsi="Times New Roman" w:eastAsia="仿宋_GB2312"/>
                <w:sz w:val="24"/>
                <w:szCs w:val="24"/>
                <w:lang w:eastAsia="zh-CN"/>
              </w:rPr>
              <w:t>。</w:t>
            </w:r>
          </w:p>
        </w:tc>
      </w:tr>
      <w:tr w14:paraId="499DF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8" w:hRule="atLeast"/>
        </w:trPr>
        <w:tc>
          <w:tcPr>
            <w:tcW w:w="1589" w:type="dxa"/>
            <w:vMerge w:val="continue"/>
            <w:vAlign w:val="center"/>
          </w:tcPr>
          <w:p w14:paraId="3272F579">
            <w:pPr>
              <w:spacing w:line="320" w:lineRule="exact"/>
              <w:rPr>
                <w:rFonts w:ascii="Times New Roman" w:hAnsi="Times New Roman" w:eastAsia="仿宋_GB2312"/>
                <w:sz w:val="24"/>
                <w:szCs w:val="24"/>
              </w:rPr>
            </w:pPr>
          </w:p>
        </w:tc>
        <w:tc>
          <w:tcPr>
            <w:tcW w:w="3402" w:type="dxa"/>
            <w:tcBorders>
              <w:top w:val="single" w:color="auto" w:sz="4" w:space="0"/>
            </w:tcBorders>
            <w:vAlign w:val="center"/>
          </w:tcPr>
          <w:p w14:paraId="7F3FE005">
            <w:pPr>
              <w:spacing w:line="320" w:lineRule="exact"/>
              <w:ind w:left="391" w:hanging="391" w:hangingChars="163"/>
              <w:rPr>
                <w:rFonts w:ascii="Times New Roman" w:hAnsi="Times New Roman" w:eastAsia="仿宋_GB2312"/>
                <w:sz w:val="24"/>
                <w:szCs w:val="24"/>
              </w:rPr>
            </w:pPr>
            <w:r>
              <w:rPr>
                <w:rFonts w:hint="eastAsia" w:ascii="Times New Roman" w:hAnsi="Times New Roman" w:eastAsia="仿宋_GB2312"/>
                <w:sz w:val="24"/>
                <w:szCs w:val="24"/>
              </w:rPr>
              <w:t>4.5专职组织员配齐配强</w:t>
            </w:r>
          </w:p>
        </w:tc>
        <w:tc>
          <w:tcPr>
            <w:tcW w:w="9334" w:type="dxa"/>
            <w:tcBorders>
              <w:top w:val="single" w:color="auto" w:sz="4" w:space="0"/>
            </w:tcBorders>
            <w:vAlign w:val="center"/>
          </w:tcPr>
          <w:p w14:paraId="50822171">
            <w:pPr>
              <w:spacing w:line="320" w:lineRule="exact"/>
              <w:ind w:left="600" w:hanging="600" w:hangingChars="250"/>
              <w:rPr>
                <w:rFonts w:ascii="Times New Roman" w:hAnsi="Times New Roman" w:eastAsia="仿宋_GB2312"/>
                <w:sz w:val="24"/>
                <w:szCs w:val="24"/>
              </w:rPr>
            </w:pPr>
            <w:r>
              <w:rPr>
                <w:rFonts w:hint="eastAsia" w:ascii="Times New Roman" w:hAnsi="Times New Roman" w:eastAsia="仿宋_GB2312"/>
                <w:sz w:val="24"/>
                <w:szCs w:val="24"/>
              </w:rPr>
              <w:t>（1）推进组织员队伍建设，至少配备1名专职组织员。</w:t>
            </w:r>
          </w:p>
          <w:p w14:paraId="2B49CF2F">
            <w:pPr>
              <w:spacing w:line="320" w:lineRule="exact"/>
              <w:ind w:left="600" w:hanging="600" w:hangingChars="250"/>
              <w:rPr>
                <w:rFonts w:hint="eastAsia" w:ascii="Times New Roman" w:hAnsi="Times New Roman" w:eastAsia="仿宋_GB2312"/>
                <w:sz w:val="24"/>
                <w:szCs w:val="24"/>
                <w:lang w:eastAsia="zh-CN"/>
              </w:rPr>
            </w:pPr>
            <w:r>
              <w:rPr>
                <w:rFonts w:hint="eastAsia" w:ascii="Times New Roman" w:hAnsi="Times New Roman" w:eastAsia="仿宋_GB2312"/>
                <w:sz w:val="24"/>
                <w:szCs w:val="24"/>
              </w:rPr>
              <w:t>（2）加强组织员培养培训，充分发挥他们在基层党建、党员发展、党内监督等方面的专职专责作用</w:t>
            </w:r>
            <w:r>
              <w:rPr>
                <w:rFonts w:hint="eastAsia" w:ascii="Times New Roman" w:hAnsi="Times New Roman" w:eastAsia="仿宋_GB2312"/>
                <w:sz w:val="24"/>
                <w:szCs w:val="24"/>
                <w:lang w:eastAsia="zh-CN"/>
              </w:rPr>
              <w:t>。</w:t>
            </w:r>
          </w:p>
        </w:tc>
      </w:tr>
      <w:tr w14:paraId="147C0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89" w:type="dxa"/>
            <w:vAlign w:val="center"/>
          </w:tcPr>
          <w:p w14:paraId="4D118B55">
            <w:pPr>
              <w:snapToGrid w:val="0"/>
              <w:spacing w:line="320" w:lineRule="exact"/>
              <w:jc w:val="center"/>
              <w:rPr>
                <w:rFonts w:ascii="Times New Roman" w:hAnsi="Times New Roman" w:eastAsia="黑体"/>
                <w:sz w:val="24"/>
                <w:szCs w:val="24"/>
              </w:rPr>
            </w:pPr>
            <w:r>
              <w:rPr>
                <w:rFonts w:hint="eastAsia" w:ascii="Times New Roman" w:hAnsi="Times New Roman" w:eastAsia="黑体"/>
                <w:sz w:val="24"/>
                <w:szCs w:val="24"/>
              </w:rPr>
              <w:t>一级指标</w:t>
            </w:r>
          </w:p>
        </w:tc>
        <w:tc>
          <w:tcPr>
            <w:tcW w:w="3402" w:type="dxa"/>
            <w:vAlign w:val="center"/>
          </w:tcPr>
          <w:p w14:paraId="351B1233">
            <w:pPr>
              <w:snapToGrid w:val="0"/>
              <w:spacing w:line="320" w:lineRule="exact"/>
              <w:jc w:val="center"/>
              <w:rPr>
                <w:rFonts w:ascii="Times New Roman" w:hAnsi="Times New Roman" w:eastAsia="黑体"/>
                <w:sz w:val="24"/>
                <w:szCs w:val="24"/>
              </w:rPr>
            </w:pPr>
            <w:r>
              <w:rPr>
                <w:rFonts w:hint="eastAsia" w:ascii="Times New Roman" w:hAnsi="Times New Roman" w:eastAsia="黑体"/>
                <w:sz w:val="24"/>
                <w:szCs w:val="24"/>
              </w:rPr>
              <w:t>二级指标</w:t>
            </w:r>
          </w:p>
        </w:tc>
        <w:tc>
          <w:tcPr>
            <w:tcW w:w="9334" w:type="dxa"/>
            <w:vAlign w:val="center"/>
          </w:tcPr>
          <w:p w14:paraId="6A95EB97">
            <w:pPr>
              <w:snapToGrid w:val="0"/>
              <w:spacing w:line="320" w:lineRule="exact"/>
              <w:jc w:val="center"/>
              <w:rPr>
                <w:rFonts w:ascii="Times New Roman" w:hAnsi="Times New Roman" w:eastAsia="黑体"/>
                <w:sz w:val="24"/>
                <w:szCs w:val="24"/>
              </w:rPr>
            </w:pPr>
            <w:r>
              <w:rPr>
                <w:rFonts w:hint="eastAsia" w:ascii="Times New Roman" w:hAnsi="Times New Roman" w:eastAsia="黑体"/>
                <w:sz w:val="24"/>
                <w:szCs w:val="24"/>
              </w:rPr>
              <w:t>三级指标</w:t>
            </w:r>
          </w:p>
        </w:tc>
      </w:tr>
      <w:tr w14:paraId="1CFED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5" w:hRule="atLeast"/>
        </w:trPr>
        <w:tc>
          <w:tcPr>
            <w:tcW w:w="1589" w:type="dxa"/>
            <w:vMerge w:val="restart"/>
            <w:vAlign w:val="center"/>
          </w:tcPr>
          <w:p w14:paraId="7451AEA9">
            <w:pPr>
              <w:spacing w:line="320" w:lineRule="exact"/>
              <w:ind w:left="360" w:hanging="360" w:hangingChars="150"/>
              <w:rPr>
                <w:rFonts w:ascii="Times New Roman" w:hAnsi="Times New Roman" w:eastAsia="仿宋_GB2312"/>
                <w:sz w:val="24"/>
                <w:szCs w:val="24"/>
              </w:rPr>
            </w:pPr>
            <w:r>
              <w:rPr>
                <w:rFonts w:hint="eastAsia" w:ascii="Times New Roman" w:hAnsi="Times New Roman" w:eastAsia="仿宋_GB2312"/>
                <w:sz w:val="24"/>
                <w:szCs w:val="24"/>
              </w:rPr>
              <w:t>5. 党建工作与事业发展融合到位</w:t>
            </w:r>
          </w:p>
        </w:tc>
        <w:tc>
          <w:tcPr>
            <w:tcW w:w="3402" w:type="dxa"/>
            <w:vAlign w:val="center"/>
          </w:tcPr>
          <w:p w14:paraId="7CA68792">
            <w:pPr>
              <w:spacing w:line="320" w:lineRule="exact"/>
              <w:ind w:left="360" w:hanging="360" w:hangingChars="150"/>
              <w:rPr>
                <w:rFonts w:ascii="Times New Roman" w:hAnsi="Times New Roman" w:eastAsia="仿宋_GB2312"/>
                <w:sz w:val="24"/>
                <w:szCs w:val="24"/>
              </w:rPr>
            </w:pPr>
            <w:r>
              <w:rPr>
                <w:rFonts w:hint="eastAsia" w:ascii="Times New Roman" w:hAnsi="Times New Roman" w:eastAsia="仿宋_GB2312"/>
                <w:sz w:val="24"/>
                <w:szCs w:val="24"/>
              </w:rPr>
              <w:t>5.1谋划推进、保障落实人才培养、学科建设、科研管理等重大改革、重要事项、重点安排坚强有力</w:t>
            </w:r>
          </w:p>
        </w:tc>
        <w:tc>
          <w:tcPr>
            <w:tcW w:w="9334" w:type="dxa"/>
            <w:vAlign w:val="center"/>
          </w:tcPr>
          <w:p w14:paraId="1BABE7C0">
            <w:pPr>
              <w:spacing w:line="320" w:lineRule="exact"/>
              <w:ind w:left="600" w:hanging="600" w:hangingChars="250"/>
              <w:rPr>
                <w:rFonts w:ascii="Times New Roman" w:hAnsi="Times New Roman" w:eastAsia="仿宋_GB2312"/>
                <w:sz w:val="24"/>
                <w:szCs w:val="24"/>
              </w:rPr>
            </w:pPr>
            <w:r>
              <w:rPr>
                <w:rFonts w:hint="eastAsia" w:ascii="Times New Roman" w:hAnsi="Times New Roman" w:eastAsia="仿宋_GB2312"/>
                <w:sz w:val="24"/>
                <w:szCs w:val="24"/>
              </w:rPr>
              <w:t>（1）强化院（系）党组织政治功能和组织功能，充分发挥政治引领、思想凝聚、组织保证等作用，深入谋划部署、扎实推进落实院（系）党建与事业发展深度融合，以高质量党建引领高质量发展。</w:t>
            </w:r>
          </w:p>
          <w:p w14:paraId="2CE66008">
            <w:pPr>
              <w:spacing w:line="320" w:lineRule="exact"/>
              <w:ind w:left="600" w:hanging="600" w:hangingChars="250"/>
              <w:rPr>
                <w:rFonts w:hint="eastAsia" w:ascii="Times New Roman" w:hAnsi="Times New Roman" w:eastAsia="仿宋_GB2312"/>
                <w:sz w:val="24"/>
                <w:szCs w:val="24"/>
                <w:lang w:eastAsia="zh-CN"/>
              </w:rPr>
            </w:pPr>
            <w:r>
              <w:rPr>
                <w:rFonts w:hint="eastAsia" w:ascii="Times New Roman" w:hAnsi="Times New Roman" w:eastAsia="仿宋_GB2312"/>
                <w:sz w:val="24"/>
                <w:szCs w:val="24"/>
              </w:rPr>
              <w:t>（2）做好组织、宣传、凝聚、服务师生工作，团结凝聚、引领带动师生积极投身院（系）重大改革、重要事项、重点安排，取得优异成绩</w:t>
            </w:r>
            <w:r>
              <w:rPr>
                <w:rFonts w:hint="eastAsia" w:ascii="Times New Roman" w:hAnsi="Times New Roman" w:eastAsia="仿宋_GB2312"/>
                <w:sz w:val="24"/>
                <w:szCs w:val="24"/>
                <w:lang w:eastAsia="zh-CN"/>
              </w:rPr>
              <w:t>。</w:t>
            </w:r>
          </w:p>
        </w:tc>
      </w:tr>
      <w:tr w14:paraId="1D567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9" w:hRule="atLeast"/>
        </w:trPr>
        <w:tc>
          <w:tcPr>
            <w:tcW w:w="1589" w:type="dxa"/>
            <w:vMerge w:val="continue"/>
            <w:vAlign w:val="center"/>
          </w:tcPr>
          <w:p w14:paraId="7896E688">
            <w:pPr>
              <w:spacing w:line="320" w:lineRule="exact"/>
              <w:rPr>
                <w:rFonts w:ascii="Times New Roman" w:hAnsi="Times New Roman" w:eastAsia="仿宋_GB2312"/>
                <w:sz w:val="24"/>
                <w:szCs w:val="24"/>
              </w:rPr>
            </w:pPr>
          </w:p>
        </w:tc>
        <w:tc>
          <w:tcPr>
            <w:tcW w:w="3402" w:type="dxa"/>
            <w:tcBorders>
              <w:top w:val="single" w:color="auto" w:sz="4" w:space="0"/>
            </w:tcBorders>
            <w:vAlign w:val="center"/>
          </w:tcPr>
          <w:p w14:paraId="5016F561">
            <w:pPr>
              <w:spacing w:line="320" w:lineRule="exact"/>
              <w:ind w:left="391" w:hanging="391" w:hangingChars="163"/>
              <w:rPr>
                <w:rFonts w:ascii="Times New Roman" w:hAnsi="Times New Roman" w:eastAsia="仿宋_GB2312"/>
                <w:sz w:val="24"/>
                <w:szCs w:val="24"/>
              </w:rPr>
            </w:pPr>
            <w:r>
              <w:rPr>
                <w:rFonts w:hint="eastAsia" w:ascii="Times New Roman" w:hAnsi="Times New Roman" w:eastAsia="仿宋_GB2312"/>
                <w:sz w:val="24"/>
                <w:szCs w:val="24"/>
              </w:rPr>
              <w:t>5.2党的建设和群团组织建设、基层治理体系建设和维稳工作体系建设有机融合，维护学校和谐稳定</w:t>
            </w:r>
          </w:p>
        </w:tc>
        <w:tc>
          <w:tcPr>
            <w:tcW w:w="9334" w:type="dxa"/>
            <w:tcBorders>
              <w:top w:val="single" w:color="auto" w:sz="4" w:space="0"/>
            </w:tcBorders>
            <w:vAlign w:val="center"/>
          </w:tcPr>
          <w:p w14:paraId="1BD05B63">
            <w:pPr>
              <w:spacing w:line="320" w:lineRule="exact"/>
              <w:ind w:left="600" w:hanging="600" w:hangingChars="250"/>
              <w:rPr>
                <w:rFonts w:ascii="Times New Roman" w:hAnsi="Times New Roman" w:eastAsia="仿宋_GB2312"/>
                <w:sz w:val="24"/>
                <w:szCs w:val="24"/>
              </w:rPr>
            </w:pPr>
            <w:r>
              <w:rPr>
                <w:rFonts w:hint="eastAsia" w:ascii="Times New Roman" w:hAnsi="Times New Roman" w:eastAsia="仿宋_GB2312"/>
                <w:sz w:val="24"/>
                <w:szCs w:val="24"/>
              </w:rPr>
              <w:t>（1）做好院（系）统战工作，加强对党外知识分子的思想引领，抓好民族宗教等工作。</w:t>
            </w:r>
          </w:p>
          <w:p w14:paraId="234EB3F1">
            <w:pPr>
              <w:spacing w:line="320" w:lineRule="exact"/>
              <w:ind w:left="600" w:hanging="600" w:hangingChars="250"/>
              <w:rPr>
                <w:rFonts w:ascii="Times New Roman" w:hAnsi="Times New Roman" w:eastAsia="仿宋_GB2312"/>
                <w:sz w:val="24"/>
                <w:szCs w:val="24"/>
              </w:rPr>
            </w:pPr>
            <w:r>
              <w:rPr>
                <w:rFonts w:hint="eastAsia" w:ascii="Times New Roman" w:hAnsi="Times New Roman" w:eastAsia="仿宋_GB2312"/>
                <w:sz w:val="24"/>
                <w:szCs w:val="24"/>
              </w:rPr>
              <w:t>（2）坚持以党的建设带动群团组织建设，加强院（系）工会、教代会工作和共青团工作，加强对学生社团的管理、引导、服务和联系。</w:t>
            </w:r>
          </w:p>
          <w:p w14:paraId="1D59E943">
            <w:pPr>
              <w:spacing w:line="320" w:lineRule="exact"/>
              <w:ind w:left="600" w:hanging="600" w:hangingChars="250"/>
              <w:rPr>
                <w:rFonts w:hint="eastAsia" w:ascii="Times New Roman" w:hAnsi="Times New Roman" w:eastAsia="仿宋_GB2312"/>
                <w:sz w:val="24"/>
                <w:szCs w:val="24"/>
                <w:lang w:eastAsia="zh-CN"/>
              </w:rPr>
            </w:pPr>
            <w:r>
              <w:rPr>
                <w:rFonts w:hint="eastAsia" w:ascii="Times New Roman" w:hAnsi="Times New Roman" w:eastAsia="仿宋_GB2312"/>
                <w:sz w:val="24"/>
                <w:szCs w:val="24"/>
              </w:rPr>
              <w:t>（3）全方位管理重点事项、重点对象、重要节点、重要阵地，健全师生安全稳定教育、预警研判、综合防控和应急处置体系，形成全链条防控风险管理闭环</w:t>
            </w:r>
            <w:r>
              <w:rPr>
                <w:rFonts w:hint="eastAsia" w:ascii="Times New Roman" w:hAnsi="Times New Roman" w:eastAsia="仿宋_GB2312"/>
                <w:sz w:val="24"/>
                <w:szCs w:val="24"/>
                <w:lang w:eastAsia="zh-CN"/>
              </w:rPr>
              <w:t>。</w:t>
            </w:r>
          </w:p>
        </w:tc>
      </w:tr>
    </w:tbl>
    <w:p w14:paraId="1958783A">
      <w:pPr>
        <w:spacing w:after="120" w:afterLines="50" w:line="320" w:lineRule="exact"/>
        <w:rPr>
          <w:rFonts w:ascii="Times New Roman" w:hAnsi="Times New Roman" w:eastAsia="方正小标宋简体" w:cs="Times New Roman"/>
          <w:sz w:val="36"/>
          <w:szCs w:val="36"/>
        </w:rPr>
      </w:pPr>
    </w:p>
    <w:sectPr>
      <w:footerReference r:id="rId3" w:type="default"/>
      <w:pgSz w:w="16840" w:h="11907" w:orient="landscape"/>
      <w:pgMar w:top="1797" w:right="1440" w:bottom="1797" w:left="1440" w:header="851" w:footer="992" w:gutter="0"/>
      <w:pgNumType w:fmt="decimal" w:start="1"/>
      <w:cols w:space="425" w:num="1"/>
      <w:docGrid w:linePitch="608"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69CA61">
    <w:pPr>
      <w:pStyle w:val="5"/>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32BFCE52">
                <w:pPr>
                  <w:pStyle w:val="5"/>
                </w:pPr>
                <w:r>
                  <w:fldChar w:fldCharType="begin"/>
                </w:r>
                <w:r>
                  <w:instrText xml:space="preserve"> PAGE  \* MERGEFORMAT </w:instrText>
                </w:r>
                <w:r>
                  <w:fldChar w:fldCharType="separate"/>
                </w:r>
                <w:r>
                  <w:t>21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Q5MTE4MTk3YTk5YjcxYzAxOWNiMWU4ZDAzNDhlYjcifQ=="/>
  </w:docVars>
  <w:rsids>
    <w:rsidRoot w:val="000D708E"/>
    <w:rsid w:val="00000007"/>
    <w:rsid w:val="00003079"/>
    <w:rsid w:val="00003085"/>
    <w:rsid w:val="000054B7"/>
    <w:rsid w:val="00005DDF"/>
    <w:rsid w:val="000068BB"/>
    <w:rsid w:val="0000719E"/>
    <w:rsid w:val="000073EB"/>
    <w:rsid w:val="0000756C"/>
    <w:rsid w:val="00007980"/>
    <w:rsid w:val="000143C0"/>
    <w:rsid w:val="00014520"/>
    <w:rsid w:val="0001553A"/>
    <w:rsid w:val="000170AB"/>
    <w:rsid w:val="0002070D"/>
    <w:rsid w:val="00021B94"/>
    <w:rsid w:val="00022353"/>
    <w:rsid w:val="00025063"/>
    <w:rsid w:val="00025C73"/>
    <w:rsid w:val="00027F47"/>
    <w:rsid w:val="00031081"/>
    <w:rsid w:val="00031168"/>
    <w:rsid w:val="00032330"/>
    <w:rsid w:val="0003747D"/>
    <w:rsid w:val="00043687"/>
    <w:rsid w:val="000438E3"/>
    <w:rsid w:val="00043ADB"/>
    <w:rsid w:val="00044028"/>
    <w:rsid w:val="000442E2"/>
    <w:rsid w:val="00047DC5"/>
    <w:rsid w:val="00051F8E"/>
    <w:rsid w:val="00052359"/>
    <w:rsid w:val="00054087"/>
    <w:rsid w:val="00055AF2"/>
    <w:rsid w:val="00057E6C"/>
    <w:rsid w:val="00061D29"/>
    <w:rsid w:val="00062025"/>
    <w:rsid w:val="00067B59"/>
    <w:rsid w:val="0007228E"/>
    <w:rsid w:val="00074544"/>
    <w:rsid w:val="0007559D"/>
    <w:rsid w:val="0007643B"/>
    <w:rsid w:val="00082F5D"/>
    <w:rsid w:val="00084194"/>
    <w:rsid w:val="00085944"/>
    <w:rsid w:val="0009011F"/>
    <w:rsid w:val="00095A5C"/>
    <w:rsid w:val="0009603F"/>
    <w:rsid w:val="000A1482"/>
    <w:rsid w:val="000A3386"/>
    <w:rsid w:val="000A4467"/>
    <w:rsid w:val="000A57EF"/>
    <w:rsid w:val="000A7F82"/>
    <w:rsid w:val="000B1180"/>
    <w:rsid w:val="000B271E"/>
    <w:rsid w:val="000B27B0"/>
    <w:rsid w:val="000B3C2C"/>
    <w:rsid w:val="000B61FE"/>
    <w:rsid w:val="000B6678"/>
    <w:rsid w:val="000B742F"/>
    <w:rsid w:val="000B77F7"/>
    <w:rsid w:val="000B7DA1"/>
    <w:rsid w:val="000C00FA"/>
    <w:rsid w:val="000C0484"/>
    <w:rsid w:val="000C0C8B"/>
    <w:rsid w:val="000C0F3F"/>
    <w:rsid w:val="000C1588"/>
    <w:rsid w:val="000C15E1"/>
    <w:rsid w:val="000C1727"/>
    <w:rsid w:val="000C4080"/>
    <w:rsid w:val="000C43F8"/>
    <w:rsid w:val="000C45FB"/>
    <w:rsid w:val="000C5484"/>
    <w:rsid w:val="000C675B"/>
    <w:rsid w:val="000D3EA1"/>
    <w:rsid w:val="000D416C"/>
    <w:rsid w:val="000D4970"/>
    <w:rsid w:val="000D5418"/>
    <w:rsid w:val="000D6319"/>
    <w:rsid w:val="000D708E"/>
    <w:rsid w:val="000E0D2B"/>
    <w:rsid w:val="000E3AF1"/>
    <w:rsid w:val="000E5A11"/>
    <w:rsid w:val="000E6B09"/>
    <w:rsid w:val="000F5187"/>
    <w:rsid w:val="000F6ACA"/>
    <w:rsid w:val="000F6E1F"/>
    <w:rsid w:val="001006CB"/>
    <w:rsid w:val="00101125"/>
    <w:rsid w:val="00102B51"/>
    <w:rsid w:val="00104CD2"/>
    <w:rsid w:val="00104D0E"/>
    <w:rsid w:val="00105AD0"/>
    <w:rsid w:val="001062A7"/>
    <w:rsid w:val="00107021"/>
    <w:rsid w:val="00113A95"/>
    <w:rsid w:val="00115811"/>
    <w:rsid w:val="0011753A"/>
    <w:rsid w:val="001177C9"/>
    <w:rsid w:val="00120595"/>
    <w:rsid w:val="00121A4E"/>
    <w:rsid w:val="00121D08"/>
    <w:rsid w:val="00121DAB"/>
    <w:rsid w:val="00122A0D"/>
    <w:rsid w:val="00123570"/>
    <w:rsid w:val="001248CF"/>
    <w:rsid w:val="001258FB"/>
    <w:rsid w:val="00130247"/>
    <w:rsid w:val="00131F4B"/>
    <w:rsid w:val="00134197"/>
    <w:rsid w:val="00135431"/>
    <w:rsid w:val="001354DB"/>
    <w:rsid w:val="0013794A"/>
    <w:rsid w:val="00142DA6"/>
    <w:rsid w:val="0014355D"/>
    <w:rsid w:val="00144DB8"/>
    <w:rsid w:val="001534CB"/>
    <w:rsid w:val="001536C8"/>
    <w:rsid w:val="00153926"/>
    <w:rsid w:val="00153AFC"/>
    <w:rsid w:val="00153C79"/>
    <w:rsid w:val="00155CF2"/>
    <w:rsid w:val="00156BC0"/>
    <w:rsid w:val="001619CD"/>
    <w:rsid w:val="0016380A"/>
    <w:rsid w:val="0016411A"/>
    <w:rsid w:val="001666C4"/>
    <w:rsid w:val="00166C90"/>
    <w:rsid w:val="00170F6F"/>
    <w:rsid w:val="001724F9"/>
    <w:rsid w:val="00175AE5"/>
    <w:rsid w:val="00175B3E"/>
    <w:rsid w:val="00176ACC"/>
    <w:rsid w:val="001815E5"/>
    <w:rsid w:val="00182E8C"/>
    <w:rsid w:val="001845DF"/>
    <w:rsid w:val="00185889"/>
    <w:rsid w:val="0019159F"/>
    <w:rsid w:val="00192FB7"/>
    <w:rsid w:val="001938EE"/>
    <w:rsid w:val="00193BC5"/>
    <w:rsid w:val="00195BB6"/>
    <w:rsid w:val="00196C8F"/>
    <w:rsid w:val="00197AB4"/>
    <w:rsid w:val="00197B78"/>
    <w:rsid w:val="00197DE3"/>
    <w:rsid w:val="001A017E"/>
    <w:rsid w:val="001A0306"/>
    <w:rsid w:val="001A39C1"/>
    <w:rsid w:val="001A43E4"/>
    <w:rsid w:val="001A571C"/>
    <w:rsid w:val="001A589A"/>
    <w:rsid w:val="001A791F"/>
    <w:rsid w:val="001B0177"/>
    <w:rsid w:val="001B5CBA"/>
    <w:rsid w:val="001B74DB"/>
    <w:rsid w:val="001B7AA9"/>
    <w:rsid w:val="001C04C0"/>
    <w:rsid w:val="001C1A5F"/>
    <w:rsid w:val="001C2979"/>
    <w:rsid w:val="001C33A2"/>
    <w:rsid w:val="001C44B4"/>
    <w:rsid w:val="001D5CA6"/>
    <w:rsid w:val="001E20C4"/>
    <w:rsid w:val="001E29C8"/>
    <w:rsid w:val="001E39D2"/>
    <w:rsid w:val="001E480E"/>
    <w:rsid w:val="001E4AF9"/>
    <w:rsid w:val="001E6775"/>
    <w:rsid w:val="001E71BA"/>
    <w:rsid w:val="001F32BC"/>
    <w:rsid w:val="001F37EC"/>
    <w:rsid w:val="001F3BAD"/>
    <w:rsid w:val="001F4376"/>
    <w:rsid w:val="001F78A5"/>
    <w:rsid w:val="00201FA3"/>
    <w:rsid w:val="00206282"/>
    <w:rsid w:val="0020784D"/>
    <w:rsid w:val="00210AE3"/>
    <w:rsid w:val="00212872"/>
    <w:rsid w:val="002137A7"/>
    <w:rsid w:val="00214183"/>
    <w:rsid w:val="00214C96"/>
    <w:rsid w:val="0021765B"/>
    <w:rsid w:val="002203F6"/>
    <w:rsid w:val="002207FD"/>
    <w:rsid w:val="00221D7C"/>
    <w:rsid w:val="00222F6A"/>
    <w:rsid w:val="00223AF8"/>
    <w:rsid w:val="00224958"/>
    <w:rsid w:val="0023022A"/>
    <w:rsid w:val="002305A4"/>
    <w:rsid w:val="00230F65"/>
    <w:rsid w:val="00231D39"/>
    <w:rsid w:val="00234B0A"/>
    <w:rsid w:val="00235848"/>
    <w:rsid w:val="002367D3"/>
    <w:rsid w:val="00241A5E"/>
    <w:rsid w:val="0024230C"/>
    <w:rsid w:val="00246535"/>
    <w:rsid w:val="0025089E"/>
    <w:rsid w:val="002512F7"/>
    <w:rsid w:val="00251572"/>
    <w:rsid w:val="002549C9"/>
    <w:rsid w:val="002553AE"/>
    <w:rsid w:val="0025590A"/>
    <w:rsid w:val="00256F0E"/>
    <w:rsid w:val="002600BE"/>
    <w:rsid w:val="00260D91"/>
    <w:rsid w:val="00261A97"/>
    <w:rsid w:val="00261C82"/>
    <w:rsid w:val="00262DB2"/>
    <w:rsid w:val="00263BE1"/>
    <w:rsid w:val="00265A6E"/>
    <w:rsid w:val="00265E4D"/>
    <w:rsid w:val="00266248"/>
    <w:rsid w:val="00271146"/>
    <w:rsid w:val="00271F3A"/>
    <w:rsid w:val="002722AF"/>
    <w:rsid w:val="002737A6"/>
    <w:rsid w:val="0027545A"/>
    <w:rsid w:val="00276D37"/>
    <w:rsid w:val="00280D70"/>
    <w:rsid w:val="00284A93"/>
    <w:rsid w:val="00286360"/>
    <w:rsid w:val="00286CAB"/>
    <w:rsid w:val="00290204"/>
    <w:rsid w:val="002906C7"/>
    <w:rsid w:val="0029144F"/>
    <w:rsid w:val="00291D26"/>
    <w:rsid w:val="00294C8E"/>
    <w:rsid w:val="00296AC7"/>
    <w:rsid w:val="002A105C"/>
    <w:rsid w:val="002A157D"/>
    <w:rsid w:val="002A27D0"/>
    <w:rsid w:val="002A30FA"/>
    <w:rsid w:val="002A386C"/>
    <w:rsid w:val="002A4ED2"/>
    <w:rsid w:val="002A7C5E"/>
    <w:rsid w:val="002B1951"/>
    <w:rsid w:val="002B1A3F"/>
    <w:rsid w:val="002B63B7"/>
    <w:rsid w:val="002B7805"/>
    <w:rsid w:val="002B7CCA"/>
    <w:rsid w:val="002C29E6"/>
    <w:rsid w:val="002C3784"/>
    <w:rsid w:val="002C65D6"/>
    <w:rsid w:val="002C7F00"/>
    <w:rsid w:val="002D19FE"/>
    <w:rsid w:val="002D3431"/>
    <w:rsid w:val="002D50E4"/>
    <w:rsid w:val="002D72CB"/>
    <w:rsid w:val="002D7A71"/>
    <w:rsid w:val="002D7DB3"/>
    <w:rsid w:val="002D7FFD"/>
    <w:rsid w:val="002E179A"/>
    <w:rsid w:val="002E4A51"/>
    <w:rsid w:val="002F06DB"/>
    <w:rsid w:val="002F2EF6"/>
    <w:rsid w:val="002F2F11"/>
    <w:rsid w:val="002F3032"/>
    <w:rsid w:val="002F3ADD"/>
    <w:rsid w:val="002F3C8C"/>
    <w:rsid w:val="002F657C"/>
    <w:rsid w:val="002F7536"/>
    <w:rsid w:val="002F791C"/>
    <w:rsid w:val="00301D28"/>
    <w:rsid w:val="00302636"/>
    <w:rsid w:val="00303455"/>
    <w:rsid w:val="00306AF9"/>
    <w:rsid w:val="0030705C"/>
    <w:rsid w:val="00312387"/>
    <w:rsid w:val="003145C3"/>
    <w:rsid w:val="00314963"/>
    <w:rsid w:val="003175E5"/>
    <w:rsid w:val="0031775D"/>
    <w:rsid w:val="00317D22"/>
    <w:rsid w:val="003205D8"/>
    <w:rsid w:val="003221A7"/>
    <w:rsid w:val="0032260B"/>
    <w:rsid w:val="00323117"/>
    <w:rsid w:val="003253D6"/>
    <w:rsid w:val="00326769"/>
    <w:rsid w:val="00331458"/>
    <w:rsid w:val="00332D35"/>
    <w:rsid w:val="00334695"/>
    <w:rsid w:val="003347CF"/>
    <w:rsid w:val="00335406"/>
    <w:rsid w:val="00337C4D"/>
    <w:rsid w:val="0034018D"/>
    <w:rsid w:val="00340930"/>
    <w:rsid w:val="0035247C"/>
    <w:rsid w:val="00353D9D"/>
    <w:rsid w:val="00355253"/>
    <w:rsid w:val="003559D0"/>
    <w:rsid w:val="00360F34"/>
    <w:rsid w:val="003625C2"/>
    <w:rsid w:val="003635E3"/>
    <w:rsid w:val="0036460C"/>
    <w:rsid w:val="003657B3"/>
    <w:rsid w:val="00366331"/>
    <w:rsid w:val="0036796D"/>
    <w:rsid w:val="00370D93"/>
    <w:rsid w:val="00372325"/>
    <w:rsid w:val="00373757"/>
    <w:rsid w:val="00375160"/>
    <w:rsid w:val="00375F1E"/>
    <w:rsid w:val="00376E42"/>
    <w:rsid w:val="00377DB3"/>
    <w:rsid w:val="00380868"/>
    <w:rsid w:val="00380A06"/>
    <w:rsid w:val="00381E4C"/>
    <w:rsid w:val="0038247F"/>
    <w:rsid w:val="0038517C"/>
    <w:rsid w:val="00386ACA"/>
    <w:rsid w:val="00386D02"/>
    <w:rsid w:val="00390C3D"/>
    <w:rsid w:val="00391BAA"/>
    <w:rsid w:val="00391E32"/>
    <w:rsid w:val="0039603D"/>
    <w:rsid w:val="00397D97"/>
    <w:rsid w:val="003A098C"/>
    <w:rsid w:val="003A0F70"/>
    <w:rsid w:val="003A1505"/>
    <w:rsid w:val="003A3000"/>
    <w:rsid w:val="003A5469"/>
    <w:rsid w:val="003A6A30"/>
    <w:rsid w:val="003A6BA3"/>
    <w:rsid w:val="003B1A1C"/>
    <w:rsid w:val="003B2D1F"/>
    <w:rsid w:val="003B3CDE"/>
    <w:rsid w:val="003B5029"/>
    <w:rsid w:val="003B66EE"/>
    <w:rsid w:val="003B69BB"/>
    <w:rsid w:val="003C0141"/>
    <w:rsid w:val="003C029F"/>
    <w:rsid w:val="003C1A8A"/>
    <w:rsid w:val="003C1C4F"/>
    <w:rsid w:val="003C2897"/>
    <w:rsid w:val="003C2E62"/>
    <w:rsid w:val="003C48AB"/>
    <w:rsid w:val="003C51AE"/>
    <w:rsid w:val="003C7C79"/>
    <w:rsid w:val="003D122D"/>
    <w:rsid w:val="003D1A30"/>
    <w:rsid w:val="003D26E4"/>
    <w:rsid w:val="003D2AF3"/>
    <w:rsid w:val="003D473F"/>
    <w:rsid w:val="003D5975"/>
    <w:rsid w:val="003D5EE4"/>
    <w:rsid w:val="003D7D5A"/>
    <w:rsid w:val="003E01A2"/>
    <w:rsid w:val="003E1D1E"/>
    <w:rsid w:val="003E6164"/>
    <w:rsid w:val="003E62C8"/>
    <w:rsid w:val="003F1ADB"/>
    <w:rsid w:val="003F2B06"/>
    <w:rsid w:val="003F3B8A"/>
    <w:rsid w:val="003F564F"/>
    <w:rsid w:val="003F5E12"/>
    <w:rsid w:val="003F787D"/>
    <w:rsid w:val="00401805"/>
    <w:rsid w:val="00403762"/>
    <w:rsid w:val="00403D41"/>
    <w:rsid w:val="004052BB"/>
    <w:rsid w:val="00406B9E"/>
    <w:rsid w:val="00407E65"/>
    <w:rsid w:val="00410847"/>
    <w:rsid w:val="00410886"/>
    <w:rsid w:val="00411869"/>
    <w:rsid w:val="004133BD"/>
    <w:rsid w:val="00413DF3"/>
    <w:rsid w:val="00416CDA"/>
    <w:rsid w:val="00416EF4"/>
    <w:rsid w:val="0041765D"/>
    <w:rsid w:val="00420B52"/>
    <w:rsid w:val="004216FF"/>
    <w:rsid w:val="00422021"/>
    <w:rsid w:val="00422A05"/>
    <w:rsid w:val="004234D4"/>
    <w:rsid w:val="0042427D"/>
    <w:rsid w:val="004260F9"/>
    <w:rsid w:val="0042725B"/>
    <w:rsid w:val="00430113"/>
    <w:rsid w:val="004326F2"/>
    <w:rsid w:val="00432EB0"/>
    <w:rsid w:val="00433579"/>
    <w:rsid w:val="004341D5"/>
    <w:rsid w:val="0043470A"/>
    <w:rsid w:val="00437FCA"/>
    <w:rsid w:val="00445887"/>
    <w:rsid w:val="00451566"/>
    <w:rsid w:val="00451B27"/>
    <w:rsid w:val="00452D28"/>
    <w:rsid w:val="0045599C"/>
    <w:rsid w:val="00455A5C"/>
    <w:rsid w:val="00455B59"/>
    <w:rsid w:val="004571F6"/>
    <w:rsid w:val="00460A83"/>
    <w:rsid w:val="00460FE9"/>
    <w:rsid w:val="00461BA0"/>
    <w:rsid w:val="00465BF9"/>
    <w:rsid w:val="00465CE9"/>
    <w:rsid w:val="004701C1"/>
    <w:rsid w:val="00474A78"/>
    <w:rsid w:val="00477030"/>
    <w:rsid w:val="00477194"/>
    <w:rsid w:val="00477738"/>
    <w:rsid w:val="0048720D"/>
    <w:rsid w:val="00490E48"/>
    <w:rsid w:val="00490FE6"/>
    <w:rsid w:val="00491CEE"/>
    <w:rsid w:val="00491F2A"/>
    <w:rsid w:val="004928E3"/>
    <w:rsid w:val="004935CD"/>
    <w:rsid w:val="00495566"/>
    <w:rsid w:val="004957C0"/>
    <w:rsid w:val="004957D0"/>
    <w:rsid w:val="00496DB7"/>
    <w:rsid w:val="004A1257"/>
    <w:rsid w:val="004A63D0"/>
    <w:rsid w:val="004A6D78"/>
    <w:rsid w:val="004B0170"/>
    <w:rsid w:val="004B093B"/>
    <w:rsid w:val="004B0CF2"/>
    <w:rsid w:val="004B2264"/>
    <w:rsid w:val="004B2DA5"/>
    <w:rsid w:val="004B3A4A"/>
    <w:rsid w:val="004B445B"/>
    <w:rsid w:val="004B5A76"/>
    <w:rsid w:val="004C056A"/>
    <w:rsid w:val="004C4323"/>
    <w:rsid w:val="004C44E3"/>
    <w:rsid w:val="004C62DF"/>
    <w:rsid w:val="004C638E"/>
    <w:rsid w:val="004D2696"/>
    <w:rsid w:val="004D3BE9"/>
    <w:rsid w:val="004D649F"/>
    <w:rsid w:val="004D6F72"/>
    <w:rsid w:val="004D7F06"/>
    <w:rsid w:val="004E108C"/>
    <w:rsid w:val="004E27FB"/>
    <w:rsid w:val="004E3080"/>
    <w:rsid w:val="004E4C27"/>
    <w:rsid w:val="004E4DF8"/>
    <w:rsid w:val="004E6DF2"/>
    <w:rsid w:val="004E7896"/>
    <w:rsid w:val="004F121C"/>
    <w:rsid w:val="004F28D0"/>
    <w:rsid w:val="004F2E6C"/>
    <w:rsid w:val="004F4560"/>
    <w:rsid w:val="004F4678"/>
    <w:rsid w:val="004F4910"/>
    <w:rsid w:val="00501BA5"/>
    <w:rsid w:val="00502126"/>
    <w:rsid w:val="005040CA"/>
    <w:rsid w:val="0050429D"/>
    <w:rsid w:val="005066A4"/>
    <w:rsid w:val="00510208"/>
    <w:rsid w:val="00512D10"/>
    <w:rsid w:val="0051336B"/>
    <w:rsid w:val="00513CC7"/>
    <w:rsid w:val="00514C27"/>
    <w:rsid w:val="0051517B"/>
    <w:rsid w:val="005153FB"/>
    <w:rsid w:val="00520FE8"/>
    <w:rsid w:val="00523A21"/>
    <w:rsid w:val="005256BF"/>
    <w:rsid w:val="00525AFB"/>
    <w:rsid w:val="0052694C"/>
    <w:rsid w:val="00526F0B"/>
    <w:rsid w:val="0053107A"/>
    <w:rsid w:val="00532F19"/>
    <w:rsid w:val="00533D84"/>
    <w:rsid w:val="0053547C"/>
    <w:rsid w:val="00537099"/>
    <w:rsid w:val="00540D6E"/>
    <w:rsid w:val="00540E70"/>
    <w:rsid w:val="00540FAD"/>
    <w:rsid w:val="00544928"/>
    <w:rsid w:val="00546612"/>
    <w:rsid w:val="00546AC4"/>
    <w:rsid w:val="00546C6C"/>
    <w:rsid w:val="0054745F"/>
    <w:rsid w:val="0054769D"/>
    <w:rsid w:val="00547979"/>
    <w:rsid w:val="00550AEB"/>
    <w:rsid w:val="00552D88"/>
    <w:rsid w:val="00554262"/>
    <w:rsid w:val="0055731B"/>
    <w:rsid w:val="00560D37"/>
    <w:rsid w:val="005620E7"/>
    <w:rsid w:val="00563BBA"/>
    <w:rsid w:val="00563C26"/>
    <w:rsid w:val="00564889"/>
    <w:rsid w:val="00564BE8"/>
    <w:rsid w:val="00565852"/>
    <w:rsid w:val="005710A0"/>
    <w:rsid w:val="005711FC"/>
    <w:rsid w:val="005718C8"/>
    <w:rsid w:val="0057320D"/>
    <w:rsid w:val="00573877"/>
    <w:rsid w:val="00573A79"/>
    <w:rsid w:val="00577548"/>
    <w:rsid w:val="00581B67"/>
    <w:rsid w:val="00582D91"/>
    <w:rsid w:val="005831B9"/>
    <w:rsid w:val="005862ED"/>
    <w:rsid w:val="00586D87"/>
    <w:rsid w:val="00591260"/>
    <w:rsid w:val="00592CFE"/>
    <w:rsid w:val="005943F9"/>
    <w:rsid w:val="00594B1E"/>
    <w:rsid w:val="005958E7"/>
    <w:rsid w:val="00596048"/>
    <w:rsid w:val="00596C27"/>
    <w:rsid w:val="00597CAB"/>
    <w:rsid w:val="00597E80"/>
    <w:rsid w:val="005A199D"/>
    <w:rsid w:val="005A1F42"/>
    <w:rsid w:val="005A215B"/>
    <w:rsid w:val="005A454E"/>
    <w:rsid w:val="005A5FC4"/>
    <w:rsid w:val="005A69A8"/>
    <w:rsid w:val="005A6E8A"/>
    <w:rsid w:val="005B0DF3"/>
    <w:rsid w:val="005B1A5C"/>
    <w:rsid w:val="005B61A0"/>
    <w:rsid w:val="005C21B0"/>
    <w:rsid w:val="005C3640"/>
    <w:rsid w:val="005C374F"/>
    <w:rsid w:val="005C6614"/>
    <w:rsid w:val="005C76B5"/>
    <w:rsid w:val="005D103F"/>
    <w:rsid w:val="005D154B"/>
    <w:rsid w:val="005D1661"/>
    <w:rsid w:val="005D56B9"/>
    <w:rsid w:val="005D592F"/>
    <w:rsid w:val="005D6785"/>
    <w:rsid w:val="005D6AE1"/>
    <w:rsid w:val="005D6CE6"/>
    <w:rsid w:val="005D6FEE"/>
    <w:rsid w:val="005D72E2"/>
    <w:rsid w:val="005E0045"/>
    <w:rsid w:val="005E1757"/>
    <w:rsid w:val="005E1E73"/>
    <w:rsid w:val="005E2889"/>
    <w:rsid w:val="005E2B10"/>
    <w:rsid w:val="005E6D86"/>
    <w:rsid w:val="005E725E"/>
    <w:rsid w:val="005E7FCB"/>
    <w:rsid w:val="005F41EA"/>
    <w:rsid w:val="005F5C56"/>
    <w:rsid w:val="005F6E90"/>
    <w:rsid w:val="005F76C6"/>
    <w:rsid w:val="006000C6"/>
    <w:rsid w:val="00600284"/>
    <w:rsid w:val="00600552"/>
    <w:rsid w:val="00601B07"/>
    <w:rsid w:val="006026C5"/>
    <w:rsid w:val="006045A3"/>
    <w:rsid w:val="00605B14"/>
    <w:rsid w:val="0060637E"/>
    <w:rsid w:val="006066EA"/>
    <w:rsid w:val="006067E5"/>
    <w:rsid w:val="00606D47"/>
    <w:rsid w:val="00611A09"/>
    <w:rsid w:val="00614059"/>
    <w:rsid w:val="00614AD9"/>
    <w:rsid w:val="006172FA"/>
    <w:rsid w:val="00617862"/>
    <w:rsid w:val="00617B4B"/>
    <w:rsid w:val="00621DAE"/>
    <w:rsid w:val="00622408"/>
    <w:rsid w:val="006224F8"/>
    <w:rsid w:val="00624685"/>
    <w:rsid w:val="0062566D"/>
    <w:rsid w:val="00627339"/>
    <w:rsid w:val="0063053A"/>
    <w:rsid w:val="006357E1"/>
    <w:rsid w:val="00635E8C"/>
    <w:rsid w:val="00635FF4"/>
    <w:rsid w:val="0063652E"/>
    <w:rsid w:val="006369F1"/>
    <w:rsid w:val="0063797A"/>
    <w:rsid w:val="00637A62"/>
    <w:rsid w:val="006400F6"/>
    <w:rsid w:val="00641EC7"/>
    <w:rsid w:val="006432D0"/>
    <w:rsid w:val="0064428A"/>
    <w:rsid w:val="00646BF2"/>
    <w:rsid w:val="00646C86"/>
    <w:rsid w:val="00651727"/>
    <w:rsid w:val="00653B58"/>
    <w:rsid w:val="00654283"/>
    <w:rsid w:val="00655BEB"/>
    <w:rsid w:val="0065678B"/>
    <w:rsid w:val="00657395"/>
    <w:rsid w:val="00657A08"/>
    <w:rsid w:val="00663AF8"/>
    <w:rsid w:val="006646E0"/>
    <w:rsid w:val="00665AB7"/>
    <w:rsid w:val="00667B01"/>
    <w:rsid w:val="006752B6"/>
    <w:rsid w:val="00676052"/>
    <w:rsid w:val="00676C41"/>
    <w:rsid w:val="00676DE8"/>
    <w:rsid w:val="00676F84"/>
    <w:rsid w:val="00680E5C"/>
    <w:rsid w:val="00681362"/>
    <w:rsid w:val="006825FE"/>
    <w:rsid w:val="006838B8"/>
    <w:rsid w:val="006838C5"/>
    <w:rsid w:val="00683BAC"/>
    <w:rsid w:val="00686C2B"/>
    <w:rsid w:val="00687E27"/>
    <w:rsid w:val="00691368"/>
    <w:rsid w:val="006927AF"/>
    <w:rsid w:val="00693237"/>
    <w:rsid w:val="00693B70"/>
    <w:rsid w:val="00696431"/>
    <w:rsid w:val="00696F5E"/>
    <w:rsid w:val="006A1481"/>
    <w:rsid w:val="006A1A00"/>
    <w:rsid w:val="006A2EFD"/>
    <w:rsid w:val="006A3E8A"/>
    <w:rsid w:val="006A403F"/>
    <w:rsid w:val="006A58D5"/>
    <w:rsid w:val="006A7046"/>
    <w:rsid w:val="006A7260"/>
    <w:rsid w:val="006A7649"/>
    <w:rsid w:val="006B05D4"/>
    <w:rsid w:val="006B063D"/>
    <w:rsid w:val="006B106D"/>
    <w:rsid w:val="006B5763"/>
    <w:rsid w:val="006B5B9E"/>
    <w:rsid w:val="006B5DF1"/>
    <w:rsid w:val="006B5F68"/>
    <w:rsid w:val="006B7820"/>
    <w:rsid w:val="006C212B"/>
    <w:rsid w:val="006C33ED"/>
    <w:rsid w:val="006C4051"/>
    <w:rsid w:val="006C5217"/>
    <w:rsid w:val="006C7645"/>
    <w:rsid w:val="006C7F63"/>
    <w:rsid w:val="006D38BC"/>
    <w:rsid w:val="006D5840"/>
    <w:rsid w:val="006D70BA"/>
    <w:rsid w:val="006E12FF"/>
    <w:rsid w:val="006E151F"/>
    <w:rsid w:val="006E2678"/>
    <w:rsid w:val="006E3A4C"/>
    <w:rsid w:val="006E3CFE"/>
    <w:rsid w:val="006E5362"/>
    <w:rsid w:val="006E7141"/>
    <w:rsid w:val="006E72F4"/>
    <w:rsid w:val="006F26D9"/>
    <w:rsid w:val="006F4001"/>
    <w:rsid w:val="006F40E7"/>
    <w:rsid w:val="006F57D1"/>
    <w:rsid w:val="006F5B25"/>
    <w:rsid w:val="006F6A8B"/>
    <w:rsid w:val="006F7164"/>
    <w:rsid w:val="007001E6"/>
    <w:rsid w:val="0070126C"/>
    <w:rsid w:val="00702376"/>
    <w:rsid w:val="00705AE9"/>
    <w:rsid w:val="00705F48"/>
    <w:rsid w:val="00710460"/>
    <w:rsid w:val="0071073D"/>
    <w:rsid w:val="007126EE"/>
    <w:rsid w:val="007128B5"/>
    <w:rsid w:val="0071526C"/>
    <w:rsid w:val="00715DCD"/>
    <w:rsid w:val="00716E58"/>
    <w:rsid w:val="007171F3"/>
    <w:rsid w:val="007272EB"/>
    <w:rsid w:val="00727520"/>
    <w:rsid w:val="00727C7C"/>
    <w:rsid w:val="00730ABE"/>
    <w:rsid w:val="0073420E"/>
    <w:rsid w:val="00734252"/>
    <w:rsid w:val="00741229"/>
    <w:rsid w:val="0074266A"/>
    <w:rsid w:val="00742718"/>
    <w:rsid w:val="0074356B"/>
    <w:rsid w:val="007441D2"/>
    <w:rsid w:val="00744D81"/>
    <w:rsid w:val="0074517C"/>
    <w:rsid w:val="007457A6"/>
    <w:rsid w:val="00746B84"/>
    <w:rsid w:val="007470BE"/>
    <w:rsid w:val="00750AC5"/>
    <w:rsid w:val="00751C8B"/>
    <w:rsid w:val="00754215"/>
    <w:rsid w:val="007552D7"/>
    <w:rsid w:val="00755798"/>
    <w:rsid w:val="00756D36"/>
    <w:rsid w:val="00757F42"/>
    <w:rsid w:val="00761E5B"/>
    <w:rsid w:val="007640A4"/>
    <w:rsid w:val="00765091"/>
    <w:rsid w:val="0076623B"/>
    <w:rsid w:val="0076740B"/>
    <w:rsid w:val="00770ED6"/>
    <w:rsid w:val="00770FFB"/>
    <w:rsid w:val="00771950"/>
    <w:rsid w:val="00773CCB"/>
    <w:rsid w:val="007746AE"/>
    <w:rsid w:val="007757FC"/>
    <w:rsid w:val="00776667"/>
    <w:rsid w:val="00777581"/>
    <w:rsid w:val="00780EE6"/>
    <w:rsid w:val="00784806"/>
    <w:rsid w:val="0078501D"/>
    <w:rsid w:val="00785174"/>
    <w:rsid w:val="00785259"/>
    <w:rsid w:val="007853BB"/>
    <w:rsid w:val="00787178"/>
    <w:rsid w:val="00787E7F"/>
    <w:rsid w:val="00792C39"/>
    <w:rsid w:val="00792F38"/>
    <w:rsid w:val="00793042"/>
    <w:rsid w:val="0079324C"/>
    <w:rsid w:val="00793BC3"/>
    <w:rsid w:val="0079410D"/>
    <w:rsid w:val="007954D0"/>
    <w:rsid w:val="00795B07"/>
    <w:rsid w:val="00797048"/>
    <w:rsid w:val="007A017D"/>
    <w:rsid w:val="007A04B2"/>
    <w:rsid w:val="007A1585"/>
    <w:rsid w:val="007A19BE"/>
    <w:rsid w:val="007A6A55"/>
    <w:rsid w:val="007B010E"/>
    <w:rsid w:val="007B0920"/>
    <w:rsid w:val="007B1A25"/>
    <w:rsid w:val="007B3ADC"/>
    <w:rsid w:val="007B4DDC"/>
    <w:rsid w:val="007B50C7"/>
    <w:rsid w:val="007B51D9"/>
    <w:rsid w:val="007B6CB8"/>
    <w:rsid w:val="007C0710"/>
    <w:rsid w:val="007C3667"/>
    <w:rsid w:val="007C5AD4"/>
    <w:rsid w:val="007C5EE0"/>
    <w:rsid w:val="007C6E5F"/>
    <w:rsid w:val="007D17D0"/>
    <w:rsid w:val="007D4FF0"/>
    <w:rsid w:val="007E1700"/>
    <w:rsid w:val="007E1871"/>
    <w:rsid w:val="007E4ADD"/>
    <w:rsid w:val="007E5C25"/>
    <w:rsid w:val="007F25B6"/>
    <w:rsid w:val="007F49A0"/>
    <w:rsid w:val="007F75E0"/>
    <w:rsid w:val="008019FA"/>
    <w:rsid w:val="008021D9"/>
    <w:rsid w:val="00802734"/>
    <w:rsid w:val="00803CFB"/>
    <w:rsid w:val="0080511F"/>
    <w:rsid w:val="00805FA7"/>
    <w:rsid w:val="008067F9"/>
    <w:rsid w:val="008078E7"/>
    <w:rsid w:val="008104C8"/>
    <w:rsid w:val="00811084"/>
    <w:rsid w:val="00812767"/>
    <w:rsid w:val="0081678F"/>
    <w:rsid w:val="00820152"/>
    <w:rsid w:val="008207A6"/>
    <w:rsid w:val="00821994"/>
    <w:rsid w:val="008221B2"/>
    <w:rsid w:val="008225E0"/>
    <w:rsid w:val="00825185"/>
    <w:rsid w:val="00826E5F"/>
    <w:rsid w:val="008309FE"/>
    <w:rsid w:val="00830D8D"/>
    <w:rsid w:val="0083549E"/>
    <w:rsid w:val="00837806"/>
    <w:rsid w:val="00840286"/>
    <w:rsid w:val="00840E60"/>
    <w:rsid w:val="00841E2F"/>
    <w:rsid w:val="00842E8D"/>
    <w:rsid w:val="0084362E"/>
    <w:rsid w:val="00844D7A"/>
    <w:rsid w:val="00844FC4"/>
    <w:rsid w:val="0084729A"/>
    <w:rsid w:val="00847FBC"/>
    <w:rsid w:val="00853092"/>
    <w:rsid w:val="0085386E"/>
    <w:rsid w:val="00857C99"/>
    <w:rsid w:val="0086104C"/>
    <w:rsid w:val="00861133"/>
    <w:rsid w:val="008616D7"/>
    <w:rsid w:val="008619C6"/>
    <w:rsid w:val="00862840"/>
    <w:rsid w:val="00863C68"/>
    <w:rsid w:val="008661DC"/>
    <w:rsid w:val="00866C61"/>
    <w:rsid w:val="0087021F"/>
    <w:rsid w:val="00871580"/>
    <w:rsid w:val="00871720"/>
    <w:rsid w:val="00871B5F"/>
    <w:rsid w:val="00872125"/>
    <w:rsid w:val="008734F2"/>
    <w:rsid w:val="008758D1"/>
    <w:rsid w:val="00876727"/>
    <w:rsid w:val="00876841"/>
    <w:rsid w:val="0088170E"/>
    <w:rsid w:val="00883E8D"/>
    <w:rsid w:val="0088554C"/>
    <w:rsid w:val="00886015"/>
    <w:rsid w:val="00886927"/>
    <w:rsid w:val="008923FF"/>
    <w:rsid w:val="00894482"/>
    <w:rsid w:val="0089715C"/>
    <w:rsid w:val="00897941"/>
    <w:rsid w:val="008A30FD"/>
    <w:rsid w:val="008A65D2"/>
    <w:rsid w:val="008A738E"/>
    <w:rsid w:val="008B0664"/>
    <w:rsid w:val="008B2B90"/>
    <w:rsid w:val="008B4B8C"/>
    <w:rsid w:val="008B5312"/>
    <w:rsid w:val="008B5578"/>
    <w:rsid w:val="008B56AD"/>
    <w:rsid w:val="008B6669"/>
    <w:rsid w:val="008B6C21"/>
    <w:rsid w:val="008B7DD5"/>
    <w:rsid w:val="008C05FD"/>
    <w:rsid w:val="008C0C7D"/>
    <w:rsid w:val="008C3668"/>
    <w:rsid w:val="008C67AA"/>
    <w:rsid w:val="008D07C0"/>
    <w:rsid w:val="008D1F90"/>
    <w:rsid w:val="008D3AB0"/>
    <w:rsid w:val="008D6695"/>
    <w:rsid w:val="008D6C15"/>
    <w:rsid w:val="008D7466"/>
    <w:rsid w:val="008E0CBE"/>
    <w:rsid w:val="008E4555"/>
    <w:rsid w:val="008E59C2"/>
    <w:rsid w:val="008E61DA"/>
    <w:rsid w:val="008E784C"/>
    <w:rsid w:val="008E7A9F"/>
    <w:rsid w:val="008F16CF"/>
    <w:rsid w:val="008F231D"/>
    <w:rsid w:val="008F3997"/>
    <w:rsid w:val="008F3B81"/>
    <w:rsid w:val="008F4D55"/>
    <w:rsid w:val="008F513E"/>
    <w:rsid w:val="008F56AF"/>
    <w:rsid w:val="008F58A3"/>
    <w:rsid w:val="008F5CCB"/>
    <w:rsid w:val="008F7E64"/>
    <w:rsid w:val="00902877"/>
    <w:rsid w:val="00902DD2"/>
    <w:rsid w:val="00902FCE"/>
    <w:rsid w:val="009049FA"/>
    <w:rsid w:val="00904D83"/>
    <w:rsid w:val="009077FD"/>
    <w:rsid w:val="009110E0"/>
    <w:rsid w:val="00911654"/>
    <w:rsid w:val="009133E6"/>
    <w:rsid w:val="00913491"/>
    <w:rsid w:val="00915833"/>
    <w:rsid w:val="0092057F"/>
    <w:rsid w:val="00920A93"/>
    <w:rsid w:val="0092124F"/>
    <w:rsid w:val="00921BA4"/>
    <w:rsid w:val="009224A9"/>
    <w:rsid w:val="00925EE1"/>
    <w:rsid w:val="00930377"/>
    <w:rsid w:val="00930E87"/>
    <w:rsid w:val="00931AE2"/>
    <w:rsid w:val="00931C30"/>
    <w:rsid w:val="00932435"/>
    <w:rsid w:val="00935902"/>
    <w:rsid w:val="00937015"/>
    <w:rsid w:val="0093708A"/>
    <w:rsid w:val="00937222"/>
    <w:rsid w:val="00940050"/>
    <w:rsid w:val="00940492"/>
    <w:rsid w:val="00940996"/>
    <w:rsid w:val="00942D46"/>
    <w:rsid w:val="00943ABB"/>
    <w:rsid w:val="00944ED1"/>
    <w:rsid w:val="0095070A"/>
    <w:rsid w:val="009521B6"/>
    <w:rsid w:val="00953EBC"/>
    <w:rsid w:val="009548C7"/>
    <w:rsid w:val="00954BBB"/>
    <w:rsid w:val="0095695A"/>
    <w:rsid w:val="00957D70"/>
    <w:rsid w:val="00960505"/>
    <w:rsid w:val="00964CF6"/>
    <w:rsid w:val="0096770C"/>
    <w:rsid w:val="009712E4"/>
    <w:rsid w:val="009736B0"/>
    <w:rsid w:val="00973752"/>
    <w:rsid w:val="00973F8D"/>
    <w:rsid w:val="00976D48"/>
    <w:rsid w:val="00977D18"/>
    <w:rsid w:val="009807B4"/>
    <w:rsid w:val="0098159D"/>
    <w:rsid w:val="0098194E"/>
    <w:rsid w:val="00981FB2"/>
    <w:rsid w:val="00982974"/>
    <w:rsid w:val="00982E1F"/>
    <w:rsid w:val="00985983"/>
    <w:rsid w:val="009862D2"/>
    <w:rsid w:val="009874A2"/>
    <w:rsid w:val="00991135"/>
    <w:rsid w:val="009918D4"/>
    <w:rsid w:val="00991D34"/>
    <w:rsid w:val="00991E8A"/>
    <w:rsid w:val="009A00D3"/>
    <w:rsid w:val="009A437D"/>
    <w:rsid w:val="009A4459"/>
    <w:rsid w:val="009A4EB6"/>
    <w:rsid w:val="009A61DD"/>
    <w:rsid w:val="009A6543"/>
    <w:rsid w:val="009A6920"/>
    <w:rsid w:val="009A72E4"/>
    <w:rsid w:val="009A7972"/>
    <w:rsid w:val="009B018D"/>
    <w:rsid w:val="009B0721"/>
    <w:rsid w:val="009B1AE7"/>
    <w:rsid w:val="009B542D"/>
    <w:rsid w:val="009B6352"/>
    <w:rsid w:val="009B700F"/>
    <w:rsid w:val="009C066E"/>
    <w:rsid w:val="009C174D"/>
    <w:rsid w:val="009C2532"/>
    <w:rsid w:val="009C2FA0"/>
    <w:rsid w:val="009C4CEF"/>
    <w:rsid w:val="009C583B"/>
    <w:rsid w:val="009C6559"/>
    <w:rsid w:val="009D5845"/>
    <w:rsid w:val="009D6ECC"/>
    <w:rsid w:val="009E0C49"/>
    <w:rsid w:val="009E0D22"/>
    <w:rsid w:val="009E0FF2"/>
    <w:rsid w:val="009E2070"/>
    <w:rsid w:val="009E3583"/>
    <w:rsid w:val="009E3EE2"/>
    <w:rsid w:val="009E4133"/>
    <w:rsid w:val="009E4B1E"/>
    <w:rsid w:val="009E56A8"/>
    <w:rsid w:val="009E62D7"/>
    <w:rsid w:val="009E7FAB"/>
    <w:rsid w:val="009F00C4"/>
    <w:rsid w:val="009F49DA"/>
    <w:rsid w:val="009F4F19"/>
    <w:rsid w:val="009F678B"/>
    <w:rsid w:val="009F7429"/>
    <w:rsid w:val="009F7D89"/>
    <w:rsid w:val="00A00A67"/>
    <w:rsid w:val="00A01914"/>
    <w:rsid w:val="00A02B4A"/>
    <w:rsid w:val="00A02CA1"/>
    <w:rsid w:val="00A0408B"/>
    <w:rsid w:val="00A0530B"/>
    <w:rsid w:val="00A1458E"/>
    <w:rsid w:val="00A1556C"/>
    <w:rsid w:val="00A201C2"/>
    <w:rsid w:val="00A20A92"/>
    <w:rsid w:val="00A212D4"/>
    <w:rsid w:val="00A21A3F"/>
    <w:rsid w:val="00A2247A"/>
    <w:rsid w:val="00A24792"/>
    <w:rsid w:val="00A24E8F"/>
    <w:rsid w:val="00A25EFC"/>
    <w:rsid w:val="00A266AE"/>
    <w:rsid w:val="00A31006"/>
    <w:rsid w:val="00A32601"/>
    <w:rsid w:val="00A32F6E"/>
    <w:rsid w:val="00A34A9A"/>
    <w:rsid w:val="00A35929"/>
    <w:rsid w:val="00A40208"/>
    <w:rsid w:val="00A408A2"/>
    <w:rsid w:val="00A419D9"/>
    <w:rsid w:val="00A4206A"/>
    <w:rsid w:val="00A43655"/>
    <w:rsid w:val="00A44EC2"/>
    <w:rsid w:val="00A452C1"/>
    <w:rsid w:val="00A4554A"/>
    <w:rsid w:val="00A45CF6"/>
    <w:rsid w:val="00A51B1E"/>
    <w:rsid w:val="00A51E05"/>
    <w:rsid w:val="00A523D1"/>
    <w:rsid w:val="00A52863"/>
    <w:rsid w:val="00A52E20"/>
    <w:rsid w:val="00A54751"/>
    <w:rsid w:val="00A55C48"/>
    <w:rsid w:val="00A55DD7"/>
    <w:rsid w:val="00A56BD5"/>
    <w:rsid w:val="00A57A13"/>
    <w:rsid w:val="00A60971"/>
    <w:rsid w:val="00A66C89"/>
    <w:rsid w:val="00A6729B"/>
    <w:rsid w:val="00A70740"/>
    <w:rsid w:val="00A7253F"/>
    <w:rsid w:val="00A7279F"/>
    <w:rsid w:val="00A72AC8"/>
    <w:rsid w:val="00A753C3"/>
    <w:rsid w:val="00A76661"/>
    <w:rsid w:val="00A816A2"/>
    <w:rsid w:val="00A831CD"/>
    <w:rsid w:val="00A8671A"/>
    <w:rsid w:val="00A91390"/>
    <w:rsid w:val="00A93DE4"/>
    <w:rsid w:val="00A9524D"/>
    <w:rsid w:val="00A95D69"/>
    <w:rsid w:val="00A968D3"/>
    <w:rsid w:val="00A96CDE"/>
    <w:rsid w:val="00A97A2D"/>
    <w:rsid w:val="00AA7AB9"/>
    <w:rsid w:val="00AB1F50"/>
    <w:rsid w:val="00AB3230"/>
    <w:rsid w:val="00AB472B"/>
    <w:rsid w:val="00AB5411"/>
    <w:rsid w:val="00AB57B6"/>
    <w:rsid w:val="00AC184A"/>
    <w:rsid w:val="00AC1C63"/>
    <w:rsid w:val="00AC350F"/>
    <w:rsid w:val="00AC3A8B"/>
    <w:rsid w:val="00AC5627"/>
    <w:rsid w:val="00AD34A1"/>
    <w:rsid w:val="00AD61C8"/>
    <w:rsid w:val="00AE2630"/>
    <w:rsid w:val="00AE34F0"/>
    <w:rsid w:val="00AE63FD"/>
    <w:rsid w:val="00AE75FF"/>
    <w:rsid w:val="00AF0D7B"/>
    <w:rsid w:val="00AF2523"/>
    <w:rsid w:val="00AF46EC"/>
    <w:rsid w:val="00AF65EC"/>
    <w:rsid w:val="00B0095B"/>
    <w:rsid w:val="00B021BC"/>
    <w:rsid w:val="00B021E3"/>
    <w:rsid w:val="00B05EA6"/>
    <w:rsid w:val="00B07A38"/>
    <w:rsid w:val="00B10279"/>
    <w:rsid w:val="00B1560B"/>
    <w:rsid w:val="00B15C96"/>
    <w:rsid w:val="00B15F86"/>
    <w:rsid w:val="00B16DFE"/>
    <w:rsid w:val="00B20822"/>
    <w:rsid w:val="00B30AFE"/>
    <w:rsid w:val="00B32505"/>
    <w:rsid w:val="00B3451D"/>
    <w:rsid w:val="00B3470D"/>
    <w:rsid w:val="00B41191"/>
    <w:rsid w:val="00B418E1"/>
    <w:rsid w:val="00B43B56"/>
    <w:rsid w:val="00B50894"/>
    <w:rsid w:val="00B550CD"/>
    <w:rsid w:val="00B56CE6"/>
    <w:rsid w:val="00B57E6A"/>
    <w:rsid w:val="00B61DD7"/>
    <w:rsid w:val="00B620C1"/>
    <w:rsid w:val="00B63493"/>
    <w:rsid w:val="00B63DB5"/>
    <w:rsid w:val="00B643D0"/>
    <w:rsid w:val="00B67315"/>
    <w:rsid w:val="00B71BB5"/>
    <w:rsid w:val="00B722C4"/>
    <w:rsid w:val="00B75DE9"/>
    <w:rsid w:val="00B77321"/>
    <w:rsid w:val="00B804DB"/>
    <w:rsid w:val="00B809B0"/>
    <w:rsid w:val="00B822F3"/>
    <w:rsid w:val="00B84610"/>
    <w:rsid w:val="00B85F31"/>
    <w:rsid w:val="00B860BA"/>
    <w:rsid w:val="00B86809"/>
    <w:rsid w:val="00B93077"/>
    <w:rsid w:val="00B9458D"/>
    <w:rsid w:val="00B94DBE"/>
    <w:rsid w:val="00B966A5"/>
    <w:rsid w:val="00B96704"/>
    <w:rsid w:val="00BA070C"/>
    <w:rsid w:val="00BA0D41"/>
    <w:rsid w:val="00BA1E0B"/>
    <w:rsid w:val="00BA2D81"/>
    <w:rsid w:val="00BA2EFA"/>
    <w:rsid w:val="00BA39FB"/>
    <w:rsid w:val="00BA460A"/>
    <w:rsid w:val="00BA78D3"/>
    <w:rsid w:val="00BB107D"/>
    <w:rsid w:val="00BB12FF"/>
    <w:rsid w:val="00BB2F48"/>
    <w:rsid w:val="00BB3C1B"/>
    <w:rsid w:val="00BB40DA"/>
    <w:rsid w:val="00BB4A63"/>
    <w:rsid w:val="00BB509E"/>
    <w:rsid w:val="00BB61A5"/>
    <w:rsid w:val="00BB6A26"/>
    <w:rsid w:val="00BB7017"/>
    <w:rsid w:val="00BC31E1"/>
    <w:rsid w:val="00BC4D6B"/>
    <w:rsid w:val="00BC4E20"/>
    <w:rsid w:val="00BC5447"/>
    <w:rsid w:val="00BC65BE"/>
    <w:rsid w:val="00BD0037"/>
    <w:rsid w:val="00BD2A1D"/>
    <w:rsid w:val="00BD36A0"/>
    <w:rsid w:val="00BD5FEE"/>
    <w:rsid w:val="00BD64D9"/>
    <w:rsid w:val="00BE1F3B"/>
    <w:rsid w:val="00BE368B"/>
    <w:rsid w:val="00BE3E8F"/>
    <w:rsid w:val="00BE42D7"/>
    <w:rsid w:val="00BE4353"/>
    <w:rsid w:val="00BE466F"/>
    <w:rsid w:val="00BE6BC2"/>
    <w:rsid w:val="00BE6F88"/>
    <w:rsid w:val="00BF12EC"/>
    <w:rsid w:val="00BF22A4"/>
    <w:rsid w:val="00BF2DDE"/>
    <w:rsid w:val="00BF60DF"/>
    <w:rsid w:val="00BF7485"/>
    <w:rsid w:val="00C000E1"/>
    <w:rsid w:val="00C00219"/>
    <w:rsid w:val="00C007EA"/>
    <w:rsid w:val="00C00C9F"/>
    <w:rsid w:val="00C02711"/>
    <w:rsid w:val="00C037A6"/>
    <w:rsid w:val="00C0675E"/>
    <w:rsid w:val="00C0777D"/>
    <w:rsid w:val="00C1271F"/>
    <w:rsid w:val="00C14507"/>
    <w:rsid w:val="00C1496B"/>
    <w:rsid w:val="00C15F38"/>
    <w:rsid w:val="00C16BC0"/>
    <w:rsid w:val="00C1705F"/>
    <w:rsid w:val="00C20EC4"/>
    <w:rsid w:val="00C2222B"/>
    <w:rsid w:val="00C25A0F"/>
    <w:rsid w:val="00C2672B"/>
    <w:rsid w:val="00C267EB"/>
    <w:rsid w:val="00C27583"/>
    <w:rsid w:val="00C36200"/>
    <w:rsid w:val="00C37051"/>
    <w:rsid w:val="00C3746E"/>
    <w:rsid w:val="00C40893"/>
    <w:rsid w:val="00C44CD8"/>
    <w:rsid w:val="00C46573"/>
    <w:rsid w:val="00C4733B"/>
    <w:rsid w:val="00C56654"/>
    <w:rsid w:val="00C573BB"/>
    <w:rsid w:val="00C57868"/>
    <w:rsid w:val="00C57BD7"/>
    <w:rsid w:val="00C61789"/>
    <w:rsid w:val="00C62456"/>
    <w:rsid w:val="00C646BE"/>
    <w:rsid w:val="00C70DAB"/>
    <w:rsid w:val="00C810B4"/>
    <w:rsid w:val="00C8233B"/>
    <w:rsid w:val="00C84AF0"/>
    <w:rsid w:val="00C87AE5"/>
    <w:rsid w:val="00C90F19"/>
    <w:rsid w:val="00C91F72"/>
    <w:rsid w:val="00C938C3"/>
    <w:rsid w:val="00C94CD5"/>
    <w:rsid w:val="00C962CE"/>
    <w:rsid w:val="00CA0ABA"/>
    <w:rsid w:val="00CA2710"/>
    <w:rsid w:val="00CA50BA"/>
    <w:rsid w:val="00CB0DD4"/>
    <w:rsid w:val="00CB177B"/>
    <w:rsid w:val="00CB1A6D"/>
    <w:rsid w:val="00CB210A"/>
    <w:rsid w:val="00CB25C8"/>
    <w:rsid w:val="00CB3F09"/>
    <w:rsid w:val="00CC22ED"/>
    <w:rsid w:val="00CC4EAD"/>
    <w:rsid w:val="00CC67E0"/>
    <w:rsid w:val="00CD072B"/>
    <w:rsid w:val="00CD0F8D"/>
    <w:rsid w:val="00CD176B"/>
    <w:rsid w:val="00CD4CBA"/>
    <w:rsid w:val="00CD4D02"/>
    <w:rsid w:val="00CD4EA9"/>
    <w:rsid w:val="00CD5A2A"/>
    <w:rsid w:val="00CD6246"/>
    <w:rsid w:val="00CE6FE0"/>
    <w:rsid w:val="00CF19B1"/>
    <w:rsid w:val="00CF2394"/>
    <w:rsid w:val="00CF3714"/>
    <w:rsid w:val="00CF6F73"/>
    <w:rsid w:val="00D01298"/>
    <w:rsid w:val="00D0352A"/>
    <w:rsid w:val="00D04203"/>
    <w:rsid w:val="00D047DC"/>
    <w:rsid w:val="00D0490C"/>
    <w:rsid w:val="00D04D73"/>
    <w:rsid w:val="00D052DD"/>
    <w:rsid w:val="00D05869"/>
    <w:rsid w:val="00D05DC7"/>
    <w:rsid w:val="00D06A83"/>
    <w:rsid w:val="00D111FB"/>
    <w:rsid w:val="00D12286"/>
    <w:rsid w:val="00D132B7"/>
    <w:rsid w:val="00D162DA"/>
    <w:rsid w:val="00D16FAD"/>
    <w:rsid w:val="00D22B75"/>
    <w:rsid w:val="00D230E7"/>
    <w:rsid w:val="00D24217"/>
    <w:rsid w:val="00D24692"/>
    <w:rsid w:val="00D24E79"/>
    <w:rsid w:val="00D271A4"/>
    <w:rsid w:val="00D27346"/>
    <w:rsid w:val="00D31AFA"/>
    <w:rsid w:val="00D34369"/>
    <w:rsid w:val="00D345C2"/>
    <w:rsid w:val="00D34FA6"/>
    <w:rsid w:val="00D36635"/>
    <w:rsid w:val="00D36AD2"/>
    <w:rsid w:val="00D36BAA"/>
    <w:rsid w:val="00D37AC0"/>
    <w:rsid w:val="00D40B51"/>
    <w:rsid w:val="00D40F4A"/>
    <w:rsid w:val="00D4238B"/>
    <w:rsid w:val="00D427DE"/>
    <w:rsid w:val="00D42F84"/>
    <w:rsid w:val="00D42FE2"/>
    <w:rsid w:val="00D4317B"/>
    <w:rsid w:val="00D44490"/>
    <w:rsid w:val="00D45EC1"/>
    <w:rsid w:val="00D47179"/>
    <w:rsid w:val="00D506EE"/>
    <w:rsid w:val="00D53DF6"/>
    <w:rsid w:val="00D5432B"/>
    <w:rsid w:val="00D61DCC"/>
    <w:rsid w:val="00D62BDF"/>
    <w:rsid w:val="00D64876"/>
    <w:rsid w:val="00D66204"/>
    <w:rsid w:val="00D6670B"/>
    <w:rsid w:val="00D67723"/>
    <w:rsid w:val="00D7083E"/>
    <w:rsid w:val="00D70C59"/>
    <w:rsid w:val="00D70E64"/>
    <w:rsid w:val="00D73ED0"/>
    <w:rsid w:val="00D75A15"/>
    <w:rsid w:val="00D81562"/>
    <w:rsid w:val="00D818E4"/>
    <w:rsid w:val="00D82566"/>
    <w:rsid w:val="00D826CF"/>
    <w:rsid w:val="00D87714"/>
    <w:rsid w:val="00D87C9D"/>
    <w:rsid w:val="00D90D24"/>
    <w:rsid w:val="00D916B2"/>
    <w:rsid w:val="00D94C9D"/>
    <w:rsid w:val="00D97AF1"/>
    <w:rsid w:val="00DA26C6"/>
    <w:rsid w:val="00DA308E"/>
    <w:rsid w:val="00DA50D0"/>
    <w:rsid w:val="00DA599B"/>
    <w:rsid w:val="00DA5B88"/>
    <w:rsid w:val="00DB0DB4"/>
    <w:rsid w:val="00DB4E15"/>
    <w:rsid w:val="00DB5E24"/>
    <w:rsid w:val="00DB663D"/>
    <w:rsid w:val="00DC34A3"/>
    <w:rsid w:val="00DC4114"/>
    <w:rsid w:val="00DC41D4"/>
    <w:rsid w:val="00DC4F98"/>
    <w:rsid w:val="00DC5275"/>
    <w:rsid w:val="00DC6D3C"/>
    <w:rsid w:val="00DD03AE"/>
    <w:rsid w:val="00DD17CA"/>
    <w:rsid w:val="00DD3484"/>
    <w:rsid w:val="00DD3A5F"/>
    <w:rsid w:val="00DD53F3"/>
    <w:rsid w:val="00DE0872"/>
    <w:rsid w:val="00DE1054"/>
    <w:rsid w:val="00DE1F7E"/>
    <w:rsid w:val="00DE25B5"/>
    <w:rsid w:val="00DE3EB0"/>
    <w:rsid w:val="00DE4A66"/>
    <w:rsid w:val="00DE5E6F"/>
    <w:rsid w:val="00DE6D05"/>
    <w:rsid w:val="00DF1EE2"/>
    <w:rsid w:val="00DF6997"/>
    <w:rsid w:val="00DF757D"/>
    <w:rsid w:val="00DF75CB"/>
    <w:rsid w:val="00E02160"/>
    <w:rsid w:val="00E02765"/>
    <w:rsid w:val="00E03794"/>
    <w:rsid w:val="00E04F9E"/>
    <w:rsid w:val="00E055AE"/>
    <w:rsid w:val="00E06914"/>
    <w:rsid w:val="00E06E32"/>
    <w:rsid w:val="00E10651"/>
    <w:rsid w:val="00E11ABF"/>
    <w:rsid w:val="00E1484B"/>
    <w:rsid w:val="00E15F05"/>
    <w:rsid w:val="00E1796E"/>
    <w:rsid w:val="00E21474"/>
    <w:rsid w:val="00E26DC5"/>
    <w:rsid w:val="00E27FC5"/>
    <w:rsid w:val="00E31262"/>
    <w:rsid w:val="00E31936"/>
    <w:rsid w:val="00E33BA0"/>
    <w:rsid w:val="00E33DBF"/>
    <w:rsid w:val="00E33E39"/>
    <w:rsid w:val="00E344C7"/>
    <w:rsid w:val="00E35C45"/>
    <w:rsid w:val="00E36037"/>
    <w:rsid w:val="00E364FA"/>
    <w:rsid w:val="00E40D94"/>
    <w:rsid w:val="00E422D4"/>
    <w:rsid w:val="00E427FB"/>
    <w:rsid w:val="00E45AA2"/>
    <w:rsid w:val="00E50AE0"/>
    <w:rsid w:val="00E5240D"/>
    <w:rsid w:val="00E535C9"/>
    <w:rsid w:val="00E57B87"/>
    <w:rsid w:val="00E57FD3"/>
    <w:rsid w:val="00E615E9"/>
    <w:rsid w:val="00E6270D"/>
    <w:rsid w:val="00E63864"/>
    <w:rsid w:val="00E65284"/>
    <w:rsid w:val="00E7033B"/>
    <w:rsid w:val="00E71274"/>
    <w:rsid w:val="00E73105"/>
    <w:rsid w:val="00E73971"/>
    <w:rsid w:val="00E761FC"/>
    <w:rsid w:val="00E763AB"/>
    <w:rsid w:val="00E768C4"/>
    <w:rsid w:val="00E769EC"/>
    <w:rsid w:val="00E77580"/>
    <w:rsid w:val="00E806DA"/>
    <w:rsid w:val="00E814E3"/>
    <w:rsid w:val="00E8167A"/>
    <w:rsid w:val="00E8206F"/>
    <w:rsid w:val="00E823F0"/>
    <w:rsid w:val="00E84C8B"/>
    <w:rsid w:val="00E8685A"/>
    <w:rsid w:val="00E90FE1"/>
    <w:rsid w:val="00E93DDD"/>
    <w:rsid w:val="00E948F4"/>
    <w:rsid w:val="00E96F60"/>
    <w:rsid w:val="00EA24EA"/>
    <w:rsid w:val="00EA3A40"/>
    <w:rsid w:val="00EA60C3"/>
    <w:rsid w:val="00EA6A53"/>
    <w:rsid w:val="00EB02B6"/>
    <w:rsid w:val="00EB03CC"/>
    <w:rsid w:val="00EB2EC2"/>
    <w:rsid w:val="00EB3414"/>
    <w:rsid w:val="00EB57C8"/>
    <w:rsid w:val="00EB7802"/>
    <w:rsid w:val="00EC0785"/>
    <w:rsid w:val="00EC0FF0"/>
    <w:rsid w:val="00EC142C"/>
    <w:rsid w:val="00EC15D1"/>
    <w:rsid w:val="00EC4165"/>
    <w:rsid w:val="00EC6291"/>
    <w:rsid w:val="00EC668F"/>
    <w:rsid w:val="00EC7730"/>
    <w:rsid w:val="00ED2A40"/>
    <w:rsid w:val="00ED640E"/>
    <w:rsid w:val="00EE0495"/>
    <w:rsid w:val="00EE064E"/>
    <w:rsid w:val="00EE6B2B"/>
    <w:rsid w:val="00EF1E6D"/>
    <w:rsid w:val="00EF406B"/>
    <w:rsid w:val="00EF4591"/>
    <w:rsid w:val="00EF4CBD"/>
    <w:rsid w:val="00EF4CF1"/>
    <w:rsid w:val="00EF5111"/>
    <w:rsid w:val="00EF5390"/>
    <w:rsid w:val="00EF5F5C"/>
    <w:rsid w:val="00EF6F1E"/>
    <w:rsid w:val="00EF7E57"/>
    <w:rsid w:val="00F00442"/>
    <w:rsid w:val="00F02427"/>
    <w:rsid w:val="00F057A9"/>
    <w:rsid w:val="00F06156"/>
    <w:rsid w:val="00F10576"/>
    <w:rsid w:val="00F10E8D"/>
    <w:rsid w:val="00F119E2"/>
    <w:rsid w:val="00F1375D"/>
    <w:rsid w:val="00F14EDE"/>
    <w:rsid w:val="00F166F6"/>
    <w:rsid w:val="00F16DFA"/>
    <w:rsid w:val="00F17DE2"/>
    <w:rsid w:val="00F2199E"/>
    <w:rsid w:val="00F226E0"/>
    <w:rsid w:val="00F25E4F"/>
    <w:rsid w:val="00F26E25"/>
    <w:rsid w:val="00F27B45"/>
    <w:rsid w:val="00F27C08"/>
    <w:rsid w:val="00F31A43"/>
    <w:rsid w:val="00F35EB1"/>
    <w:rsid w:val="00F3600D"/>
    <w:rsid w:val="00F40183"/>
    <w:rsid w:val="00F403DA"/>
    <w:rsid w:val="00F40AF5"/>
    <w:rsid w:val="00F4237C"/>
    <w:rsid w:val="00F429B3"/>
    <w:rsid w:val="00F43E3B"/>
    <w:rsid w:val="00F44247"/>
    <w:rsid w:val="00F44EEC"/>
    <w:rsid w:val="00F46107"/>
    <w:rsid w:val="00F50A0B"/>
    <w:rsid w:val="00F517E5"/>
    <w:rsid w:val="00F53BE2"/>
    <w:rsid w:val="00F555EB"/>
    <w:rsid w:val="00F57158"/>
    <w:rsid w:val="00F60014"/>
    <w:rsid w:val="00F60454"/>
    <w:rsid w:val="00F6495C"/>
    <w:rsid w:val="00F65D5A"/>
    <w:rsid w:val="00F66B6A"/>
    <w:rsid w:val="00F72CD5"/>
    <w:rsid w:val="00F7402E"/>
    <w:rsid w:val="00F75254"/>
    <w:rsid w:val="00F802A2"/>
    <w:rsid w:val="00F820CA"/>
    <w:rsid w:val="00F839D5"/>
    <w:rsid w:val="00F841F5"/>
    <w:rsid w:val="00F8614C"/>
    <w:rsid w:val="00F86375"/>
    <w:rsid w:val="00F87B7A"/>
    <w:rsid w:val="00F90876"/>
    <w:rsid w:val="00F90B22"/>
    <w:rsid w:val="00F9301B"/>
    <w:rsid w:val="00F93373"/>
    <w:rsid w:val="00F958B2"/>
    <w:rsid w:val="00F95D56"/>
    <w:rsid w:val="00F96AE9"/>
    <w:rsid w:val="00FA453D"/>
    <w:rsid w:val="00FA4A35"/>
    <w:rsid w:val="00FB0920"/>
    <w:rsid w:val="00FB1E44"/>
    <w:rsid w:val="00FB23EE"/>
    <w:rsid w:val="00FB40D2"/>
    <w:rsid w:val="00FB693E"/>
    <w:rsid w:val="00FC29DD"/>
    <w:rsid w:val="00FC36F8"/>
    <w:rsid w:val="00FC6464"/>
    <w:rsid w:val="00FC6A8D"/>
    <w:rsid w:val="00FC6F1C"/>
    <w:rsid w:val="00FC7E6B"/>
    <w:rsid w:val="00FD1BD0"/>
    <w:rsid w:val="00FD28C0"/>
    <w:rsid w:val="00FD2CB1"/>
    <w:rsid w:val="00FD378C"/>
    <w:rsid w:val="00FD3AA3"/>
    <w:rsid w:val="00FD3F33"/>
    <w:rsid w:val="00FE1481"/>
    <w:rsid w:val="00FE31CC"/>
    <w:rsid w:val="00FE43A0"/>
    <w:rsid w:val="00FE4FF1"/>
    <w:rsid w:val="00FE6947"/>
    <w:rsid w:val="00FE7595"/>
    <w:rsid w:val="00FF0488"/>
    <w:rsid w:val="00FF05B3"/>
    <w:rsid w:val="00FF3D26"/>
    <w:rsid w:val="00FF3F82"/>
    <w:rsid w:val="00FF5862"/>
    <w:rsid w:val="00FF741B"/>
    <w:rsid w:val="015B4B95"/>
    <w:rsid w:val="02577724"/>
    <w:rsid w:val="025D1AC7"/>
    <w:rsid w:val="030B5168"/>
    <w:rsid w:val="033C5F7B"/>
    <w:rsid w:val="035E63B1"/>
    <w:rsid w:val="0363347C"/>
    <w:rsid w:val="040F3104"/>
    <w:rsid w:val="04F93522"/>
    <w:rsid w:val="052F6883"/>
    <w:rsid w:val="05607D96"/>
    <w:rsid w:val="05677058"/>
    <w:rsid w:val="056F25F2"/>
    <w:rsid w:val="05EB7AAB"/>
    <w:rsid w:val="05F83E08"/>
    <w:rsid w:val="065F3E77"/>
    <w:rsid w:val="069014E8"/>
    <w:rsid w:val="07297BE8"/>
    <w:rsid w:val="073C2D68"/>
    <w:rsid w:val="073D29C1"/>
    <w:rsid w:val="0782254B"/>
    <w:rsid w:val="07A57AF2"/>
    <w:rsid w:val="07C017B0"/>
    <w:rsid w:val="07E53178"/>
    <w:rsid w:val="080B0F88"/>
    <w:rsid w:val="081E2C8D"/>
    <w:rsid w:val="089A2FAD"/>
    <w:rsid w:val="09BB26A0"/>
    <w:rsid w:val="09C50B41"/>
    <w:rsid w:val="0A4239A9"/>
    <w:rsid w:val="0AC27E50"/>
    <w:rsid w:val="0AD948B6"/>
    <w:rsid w:val="0B9213E0"/>
    <w:rsid w:val="0BD55255"/>
    <w:rsid w:val="0C4849E8"/>
    <w:rsid w:val="0C7036D1"/>
    <w:rsid w:val="0C9B2A07"/>
    <w:rsid w:val="0CED305E"/>
    <w:rsid w:val="0CF25E9F"/>
    <w:rsid w:val="0D2F183C"/>
    <w:rsid w:val="0DC2499B"/>
    <w:rsid w:val="0DF511D4"/>
    <w:rsid w:val="0E055D2F"/>
    <w:rsid w:val="0EB54699"/>
    <w:rsid w:val="0F8B2742"/>
    <w:rsid w:val="0FDC2424"/>
    <w:rsid w:val="104B68F7"/>
    <w:rsid w:val="11354AF0"/>
    <w:rsid w:val="11656C54"/>
    <w:rsid w:val="11CB13CB"/>
    <w:rsid w:val="12630A3B"/>
    <w:rsid w:val="127907B3"/>
    <w:rsid w:val="128449DC"/>
    <w:rsid w:val="12966ACA"/>
    <w:rsid w:val="130539F6"/>
    <w:rsid w:val="13154666"/>
    <w:rsid w:val="13EC6E86"/>
    <w:rsid w:val="13F114D7"/>
    <w:rsid w:val="14643FF0"/>
    <w:rsid w:val="14D50A06"/>
    <w:rsid w:val="15386EE0"/>
    <w:rsid w:val="158A7FB5"/>
    <w:rsid w:val="16180EB2"/>
    <w:rsid w:val="168901A6"/>
    <w:rsid w:val="173C7639"/>
    <w:rsid w:val="179D597E"/>
    <w:rsid w:val="17F53355"/>
    <w:rsid w:val="18816735"/>
    <w:rsid w:val="193C1590"/>
    <w:rsid w:val="19B13674"/>
    <w:rsid w:val="19CC4735"/>
    <w:rsid w:val="19DE0B2D"/>
    <w:rsid w:val="19F571BC"/>
    <w:rsid w:val="1AB01EAD"/>
    <w:rsid w:val="1B1961DC"/>
    <w:rsid w:val="1B525067"/>
    <w:rsid w:val="1B7D349C"/>
    <w:rsid w:val="1CBC55C8"/>
    <w:rsid w:val="1CCD5DAF"/>
    <w:rsid w:val="1D38475C"/>
    <w:rsid w:val="1D5F5C2B"/>
    <w:rsid w:val="1DA90EF7"/>
    <w:rsid w:val="1DB43A43"/>
    <w:rsid w:val="1DCB21D4"/>
    <w:rsid w:val="1E0A23A7"/>
    <w:rsid w:val="1E1317B1"/>
    <w:rsid w:val="1F0B16B4"/>
    <w:rsid w:val="1F582060"/>
    <w:rsid w:val="1F6B05D8"/>
    <w:rsid w:val="1FAF743E"/>
    <w:rsid w:val="1FEA29F0"/>
    <w:rsid w:val="208D7CEB"/>
    <w:rsid w:val="20EC1D5F"/>
    <w:rsid w:val="21B315BD"/>
    <w:rsid w:val="21DA3B62"/>
    <w:rsid w:val="22490ADD"/>
    <w:rsid w:val="228D3F56"/>
    <w:rsid w:val="23D87181"/>
    <w:rsid w:val="24C04B93"/>
    <w:rsid w:val="2541315E"/>
    <w:rsid w:val="25C217AA"/>
    <w:rsid w:val="262B7F80"/>
    <w:rsid w:val="26460DAB"/>
    <w:rsid w:val="265856F4"/>
    <w:rsid w:val="26ED7F0B"/>
    <w:rsid w:val="27560C72"/>
    <w:rsid w:val="278B626C"/>
    <w:rsid w:val="27E60854"/>
    <w:rsid w:val="283A3435"/>
    <w:rsid w:val="28CE3269"/>
    <w:rsid w:val="291F4E80"/>
    <w:rsid w:val="294C26C6"/>
    <w:rsid w:val="2968521F"/>
    <w:rsid w:val="29A01750"/>
    <w:rsid w:val="29B50527"/>
    <w:rsid w:val="29E57A9E"/>
    <w:rsid w:val="2A043133"/>
    <w:rsid w:val="2AE34C68"/>
    <w:rsid w:val="2AEB66DA"/>
    <w:rsid w:val="2B04697D"/>
    <w:rsid w:val="2B9B6934"/>
    <w:rsid w:val="2CFD0BD6"/>
    <w:rsid w:val="2D1E704D"/>
    <w:rsid w:val="2D590F9B"/>
    <w:rsid w:val="2D8657B1"/>
    <w:rsid w:val="2DB045D0"/>
    <w:rsid w:val="2DE23EA0"/>
    <w:rsid w:val="2E001C95"/>
    <w:rsid w:val="2E211BC4"/>
    <w:rsid w:val="2E315A77"/>
    <w:rsid w:val="2E9A4812"/>
    <w:rsid w:val="30A91533"/>
    <w:rsid w:val="30D206E6"/>
    <w:rsid w:val="30DC62BE"/>
    <w:rsid w:val="31BC4A9D"/>
    <w:rsid w:val="329B448B"/>
    <w:rsid w:val="32AD35F5"/>
    <w:rsid w:val="32DD0DA2"/>
    <w:rsid w:val="332F08A0"/>
    <w:rsid w:val="33BC5468"/>
    <w:rsid w:val="33BD7F4D"/>
    <w:rsid w:val="33CB0620"/>
    <w:rsid w:val="35244EDF"/>
    <w:rsid w:val="356E5D1C"/>
    <w:rsid w:val="358A0F6B"/>
    <w:rsid w:val="35DE50EB"/>
    <w:rsid w:val="36227677"/>
    <w:rsid w:val="368E213F"/>
    <w:rsid w:val="36BA3459"/>
    <w:rsid w:val="37930855"/>
    <w:rsid w:val="379737E2"/>
    <w:rsid w:val="387E3DD3"/>
    <w:rsid w:val="38AE7AFE"/>
    <w:rsid w:val="38B80AF8"/>
    <w:rsid w:val="38DB7B0F"/>
    <w:rsid w:val="38E172CD"/>
    <w:rsid w:val="38E178A5"/>
    <w:rsid w:val="39297D30"/>
    <w:rsid w:val="39487434"/>
    <w:rsid w:val="39F35100"/>
    <w:rsid w:val="39F52812"/>
    <w:rsid w:val="39F83BA2"/>
    <w:rsid w:val="3A0B383B"/>
    <w:rsid w:val="3A6A6A8D"/>
    <w:rsid w:val="3ABC58B9"/>
    <w:rsid w:val="3ADD52B1"/>
    <w:rsid w:val="3C7F7233"/>
    <w:rsid w:val="3C805EED"/>
    <w:rsid w:val="3CC07842"/>
    <w:rsid w:val="3D434F2A"/>
    <w:rsid w:val="3E231DE6"/>
    <w:rsid w:val="3E773FD6"/>
    <w:rsid w:val="3E7F5511"/>
    <w:rsid w:val="3E8E4028"/>
    <w:rsid w:val="3EBE4DA5"/>
    <w:rsid w:val="3F8D6F7E"/>
    <w:rsid w:val="3F91472C"/>
    <w:rsid w:val="40135D1F"/>
    <w:rsid w:val="403A24E9"/>
    <w:rsid w:val="40E17E58"/>
    <w:rsid w:val="41274886"/>
    <w:rsid w:val="41590DEA"/>
    <w:rsid w:val="42001066"/>
    <w:rsid w:val="42010539"/>
    <w:rsid w:val="426160E1"/>
    <w:rsid w:val="428A77D7"/>
    <w:rsid w:val="43182E5B"/>
    <w:rsid w:val="43553283"/>
    <w:rsid w:val="43C34528"/>
    <w:rsid w:val="43C51EAE"/>
    <w:rsid w:val="44841170"/>
    <w:rsid w:val="44871D50"/>
    <w:rsid w:val="4518650F"/>
    <w:rsid w:val="458E3F58"/>
    <w:rsid w:val="45D87E03"/>
    <w:rsid w:val="467042F0"/>
    <w:rsid w:val="47CA231C"/>
    <w:rsid w:val="48190685"/>
    <w:rsid w:val="481B4602"/>
    <w:rsid w:val="4979410A"/>
    <w:rsid w:val="4AFE2362"/>
    <w:rsid w:val="4B3B5E96"/>
    <w:rsid w:val="4B614814"/>
    <w:rsid w:val="4BA76FCE"/>
    <w:rsid w:val="4BC94143"/>
    <w:rsid w:val="4C2A1486"/>
    <w:rsid w:val="4D053F86"/>
    <w:rsid w:val="4D314BBE"/>
    <w:rsid w:val="4E0D7280"/>
    <w:rsid w:val="4EDF7AC0"/>
    <w:rsid w:val="4F2D389C"/>
    <w:rsid w:val="4F4D64D1"/>
    <w:rsid w:val="50927AEE"/>
    <w:rsid w:val="50DD5382"/>
    <w:rsid w:val="51865BC8"/>
    <w:rsid w:val="518D5242"/>
    <w:rsid w:val="51B10D0D"/>
    <w:rsid w:val="51BB2738"/>
    <w:rsid w:val="51C27118"/>
    <w:rsid w:val="52667542"/>
    <w:rsid w:val="52A214D7"/>
    <w:rsid w:val="52DE629D"/>
    <w:rsid w:val="53222BF2"/>
    <w:rsid w:val="53D849E0"/>
    <w:rsid w:val="53E40332"/>
    <w:rsid w:val="5450650B"/>
    <w:rsid w:val="55166AB7"/>
    <w:rsid w:val="559F21FB"/>
    <w:rsid w:val="5609650D"/>
    <w:rsid w:val="564B4A89"/>
    <w:rsid w:val="56C41C35"/>
    <w:rsid w:val="577B69CD"/>
    <w:rsid w:val="57B056BB"/>
    <w:rsid w:val="5811315F"/>
    <w:rsid w:val="587347C8"/>
    <w:rsid w:val="58DF3CDA"/>
    <w:rsid w:val="59D22914"/>
    <w:rsid w:val="5A37638D"/>
    <w:rsid w:val="5A67193E"/>
    <w:rsid w:val="5B472C29"/>
    <w:rsid w:val="5C280203"/>
    <w:rsid w:val="5C6E23D5"/>
    <w:rsid w:val="5CEE6E9E"/>
    <w:rsid w:val="5D470CC6"/>
    <w:rsid w:val="5DA4277D"/>
    <w:rsid w:val="5E67236C"/>
    <w:rsid w:val="5EC02A13"/>
    <w:rsid w:val="5F505E7D"/>
    <w:rsid w:val="5FA8547F"/>
    <w:rsid w:val="608D72E4"/>
    <w:rsid w:val="60DB22F7"/>
    <w:rsid w:val="60F20D09"/>
    <w:rsid w:val="611301D5"/>
    <w:rsid w:val="614916CC"/>
    <w:rsid w:val="61652CA5"/>
    <w:rsid w:val="61886D6E"/>
    <w:rsid w:val="61A85D7F"/>
    <w:rsid w:val="623F6C1C"/>
    <w:rsid w:val="625B7BE2"/>
    <w:rsid w:val="62BE5E7B"/>
    <w:rsid w:val="62CB6FD4"/>
    <w:rsid w:val="62DE4C8B"/>
    <w:rsid w:val="63064736"/>
    <w:rsid w:val="63404872"/>
    <w:rsid w:val="636968D2"/>
    <w:rsid w:val="636C1447"/>
    <w:rsid w:val="64A753DE"/>
    <w:rsid w:val="65592258"/>
    <w:rsid w:val="655C7C72"/>
    <w:rsid w:val="656C75D1"/>
    <w:rsid w:val="65A654F6"/>
    <w:rsid w:val="65B3359F"/>
    <w:rsid w:val="65F30CEE"/>
    <w:rsid w:val="6679243F"/>
    <w:rsid w:val="667D3910"/>
    <w:rsid w:val="66C6506E"/>
    <w:rsid w:val="683C4FE8"/>
    <w:rsid w:val="684B1E71"/>
    <w:rsid w:val="68850F78"/>
    <w:rsid w:val="68973053"/>
    <w:rsid w:val="68E744EF"/>
    <w:rsid w:val="692F1C36"/>
    <w:rsid w:val="694B7343"/>
    <w:rsid w:val="695D4F4F"/>
    <w:rsid w:val="69B121D9"/>
    <w:rsid w:val="69D3112A"/>
    <w:rsid w:val="6A11608F"/>
    <w:rsid w:val="6A204646"/>
    <w:rsid w:val="6ACF439F"/>
    <w:rsid w:val="6AD265B6"/>
    <w:rsid w:val="6BBF10AD"/>
    <w:rsid w:val="6BC304ED"/>
    <w:rsid w:val="6BD34A33"/>
    <w:rsid w:val="6C2D1EA2"/>
    <w:rsid w:val="6C5D0963"/>
    <w:rsid w:val="6CC9229E"/>
    <w:rsid w:val="6D421DF9"/>
    <w:rsid w:val="6D8C7FB2"/>
    <w:rsid w:val="6D9B1B17"/>
    <w:rsid w:val="6DAA4E94"/>
    <w:rsid w:val="6DDE7E12"/>
    <w:rsid w:val="6DFF6E5D"/>
    <w:rsid w:val="6E3C4BBC"/>
    <w:rsid w:val="6E987373"/>
    <w:rsid w:val="6F3A60CE"/>
    <w:rsid w:val="6F837804"/>
    <w:rsid w:val="6FDD577E"/>
    <w:rsid w:val="6FED3CA4"/>
    <w:rsid w:val="701E0FDD"/>
    <w:rsid w:val="702B5A60"/>
    <w:rsid w:val="710A5DD1"/>
    <w:rsid w:val="71294167"/>
    <w:rsid w:val="714135F7"/>
    <w:rsid w:val="716F4E55"/>
    <w:rsid w:val="718F5448"/>
    <w:rsid w:val="71F6530E"/>
    <w:rsid w:val="72C32939"/>
    <w:rsid w:val="73071EB2"/>
    <w:rsid w:val="73561DFB"/>
    <w:rsid w:val="74E04228"/>
    <w:rsid w:val="74E83FF5"/>
    <w:rsid w:val="74F05D86"/>
    <w:rsid w:val="751C572D"/>
    <w:rsid w:val="75D33962"/>
    <w:rsid w:val="75D64F09"/>
    <w:rsid w:val="76156935"/>
    <w:rsid w:val="763242CF"/>
    <w:rsid w:val="777954C2"/>
    <w:rsid w:val="78170F3D"/>
    <w:rsid w:val="7830458B"/>
    <w:rsid w:val="78604C5C"/>
    <w:rsid w:val="78E75B05"/>
    <w:rsid w:val="79657123"/>
    <w:rsid w:val="798528C0"/>
    <w:rsid w:val="79C632EC"/>
    <w:rsid w:val="7A016DC1"/>
    <w:rsid w:val="7A820598"/>
    <w:rsid w:val="7A9976BA"/>
    <w:rsid w:val="7ACD1FA7"/>
    <w:rsid w:val="7AD55145"/>
    <w:rsid w:val="7B036999"/>
    <w:rsid w:val="7B7C7FC2"/>
    <w:rsid w:val="7BAD283F"/>
    <w:rsid w:val="7C1168B9"/>
    <w:rsid w:val="7C3E7FF2"/>
    <w:rsid w:val="7C635F46"/>
    <w:rsid w:val="7C971F8C"/>
    <w:rsid w:val="7D0C0697"/>
    <w:rsid w:val="7D6373D0"/>
    <w:rsid w:val="7D765264"/>
    <w:rsid w:val="7DC161E9"/>
    <w:rsid w:val="7E3E644B"/>
    <w:rsid w:val="7E4E45CD"/>
    <w:rsid w:val="7E5E779D"/>
    <w:rsid w:val="7EA55B05"/>
    <w:rsid w:val="7EEF1AFD"/>
    <w:rsid w:val="7F053138"/>
    <w:rsid w:val="7F542916"/>
    <w:rsid w:val="7FAC392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0"/>
    <w:pPr>
      <w:jc w:val="center"/>
    </w:pPr>
    <w:rPr>
      <w:rFonts w:ascii="宋体" w:hAnsi="华文中宋"/>
      <w:b/>
      <w:sz w:val="30"/>
      <w:szCs w:val="28"/>
    </w:rPr>
  </w:style>
  <w:style w:type="paragraph" w:styleId="3">
    <w:name w:val="Date"/>
    <w:basedOn w:val="1"/>
    <w:next w:val="1"/>
    <w:link w:val="27"/>
    <w:semiHidden/>
    <w:unhideWhenUsed/>
    <w:qFormat/>
    <w:uiPriority w:val="99"/>
    <w:pPr>
      <w:ind w:left="100" w:leftChars="2500"/>
    </w:pPr>
  </w:style>
  <w:style w:type="paragraph" w:styleId="4">
    <w:name w:val="Balloon Text"/>
    <w:basedOn w:val="1"/>
    <w:link w:val="24"/>
    <w:semiHidden/>
    <w:unhideWhenUsed/>
    <w:qFormat/>
    <w:uiPriority w:val="99"/>
    <w:rPr>
      <w:sz w:val="18"/>
      <w:szCs w:val="18"/>
    </w:rPr>
  </w:style>
  <w:style w:type="paragraph" w:styleId="5">
    <w:name w:val="footer"/>
    <w:basedOn w:val="1"/>
    <w:link w:val="22"/>
    <w:unhideWhenUsed/>
    <w:qFormat/>
    <w:uiPriority w:val="99"/>
    <w:pPr>
      <w:tabs>
        <w:tab w:val="center" w:pos="4153"/>
        <w:tab w:val="right" w:pos="8306"/>
      </w:tabs>
      <w:snapToGrid w:val="0"/>
      <w:jc w:val="left"/>
    </w:pPr>
    <w:rPr>
      <w:sz w:val="18"/>
      <w:szCs w:val="18"/>
    </w:rPr>
  </w:style>
  <w:style w:type="paragraph" w:styleId="6">
    <w:name w:val="header"/>
    <w:basedOn w:val="1"/>
    <w:link w:val="21"/>
    <w:unhideWhenUsed/>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jc w:val="left"/>
    </w:pPr>
    <w:rPr>
      <w:rFonts w:cs="Times New Roman"/>
      <w:kern w:val="0"/>
      <w:sz w:val="2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rPr>
  </w:style>
  <w:style w:type="character" w:styleId="12">
    <w:name w:val="page number"/>
    <w:qFormat/>
    <w:uiPriority w:val="0"/>
    <w:rPr>
      <w:rFonts w:cs="Times New Roman"/>
    </w:rPr>
  </w:style>
  <w:style w:type="character" w:styleId="13">
    <w:name w:val="FollowedHyperlink"/>
    <w:basedOn w:val="10"/>
    <w:semiHidden/>
    <w:unhideWhenUsed/>
    <w:qFormat/>
    <w:uiPriority w:val="99"/>
    <w:rPr>
      <w:rFonts w:hint="eastAsia" w:ascii="宋体" w:hAnsi="宋体" w:eastAsia="宋体" w:cs="宋体"/>
      <w:color w:val="141414"/>
      <w:u w:val="none"/>
    </w:rPr>
  </w:style>
  <w:style w:type="character" w:styleId="14">
    <w:name w:val="Emphasis"/>
    <w:basedOn w:val="10"/>
    <w:qFormat/>
    <w:uiPriority w:val="20"/>
    <w:rPr>
      <w:color w:val="CC0000"/>
    </w:rPr>
  </w:style>
  <w:style w:type="character" w:styleId="15">
    <w:name w:val="HTML Definition"/>
    <w:basedOn w:val="10"/>
    <w:semiHidden/>
    <w:unhideWhenUsed/>
    <w:qFormat/>
    <w:uiPriority w:val="99"/>
    <w:rPr>
      <w:i/>
    </w:rPr>
  </w:style>
  <w:style w:type="character" w:styleId="16">
    <w:name w:val="HTML Acronym"/>
    <w:basedOn w:val="10"/>
    <w:semiHidden/>
    <w:unhideWhenUsed/>
    <w:qFormat/>
    <w:uiPriority w:val="99"/>
  </w:style>
  <w:style w:type="character" w:styleId="17">
    <w:name w:val="HTML Variable"/>
    <w:basedOn w:val="10"/>
    <w:semiHidden/>
    <w:unhideWhenUsed/>
    <w:qFormat/>
    <w:uiPriority w:val="99"/>
    <w:rPr>
      <w:i/>
    </w:rPr>
  </w:style>
  <w:style w:type="character" w:styleId="18">
    <w:name w:val="Hyperlink"/>
    <w:basedOn w:val="10"/>
    <w:unhideWhenUsed/>
    <w:qFormat/>
    <w:uiPriority w:val="99"/>
    <w:rPr>
      <w:rFonts w:hint="eastAsia" w:ascii="宋体" w:hAnsi="宋体" w:eastAsia="宋体" w:cs="宋体"/>
      <w:color w:val="141414"/>
      <w:u w:val="none"/>
    </w:rPr>
  </w:style>
  <w:style w:type="character" w:styleId="19">
    <w:name w:val="HTML Code"/>
    <w:basedOn w:val="10"/>
    <w:semiHidden/>
    <w:unhideWhenUsed/>
    <w:qFormat/>
    <w:uiPriority w:val="99"/>
    <w:rPr>
      <w:rFonts w:ascii="Courier New" w:hAnsi="Courier New"/>
      <w:sz w:val="18"/>
      <w:szCs w:val="18"/>
    </w:rPr>
  </w:style>
  <w:style w:type="character" w:styleId="20">
    <w:name w:val="HTML Cite"/>
    <w:basedOn w:val="10"/>
    <w:semiHidden/>
    <w:unhideWhenUsed/>
    <w:qFormat/>
    <w:uiPriority w:val="99"/>
    <w:rPr>
      <w:color w:val="008000"/>
    </w:rPr>
  </w:style>
  <w:style w:type="character" w:customStyle="1" w:styleId="21">
    <w:name w:val="页眉 字符"/>
    <w:basedOn w:val="10"/>
    <w:link w:val="6"/>
    <w:qFormat/>
    <w:uiPriority w:val="0"/>
    <w:rPr>
      <w:sz w:val="18"/>
      <w:szCs w:val="18"/>
    </w:rPr>
  </w:style>
  <w:style w:type="character" w:customStyle="1" w:styleId="22">
    <w:name w:val="页脚 字符"/>
    <w:basedOn w:val="10"/>
    <w:link w:val="5"/>
    <w:qFormat/>
    <w:uiPriority w:val="99"/>
    <w:rPr>
      <w:sz w:val="18"/>
      <w:szCs w:val="18"/>
    </w:rPr>
  </w:style>
  <w:style w:type="paragraph" w:styleId="23">
    <w:name w:val="List Paragraph"/>
    <w:basedOn w:val="1"/>
    <w:qFormat/>
    <w:uiPriority w:val="34"/>
    <w:pPr>
      <w:ind w:firstLine="420" w:firstLineChars="200"/>
    </w:pPr>
  </w:style>
  <w:style w:type="character" w:customStyle="1" w:styleId="24">
    <w:name w:val="批注框文本 字符"/>
    <w:basedOn w:val="10"/>
    <w:link w:val="4"/>
    <w:semiHidden/>
    <w:qFormat/>
    <w:uiPriority w:val="99"/>
    <w:rPr>
      <w:sz w:val="18"/>
      <w:szCs w:val="18"/>
    </w:rPr>
  </w:style>
  <w:style w:type="character" w:customStyle="1" w:styleId="25">
    <w:name w:val="hover13"/>
    <w:basedOn w:val="10"/>
    <w:qFormat/>
    <w:uiPriority w:val="0"/>
    <w:rPr>
      <w:u w:val="single"/>
    </w:rPr>
  </w:style>
  <w:style w:type="character" w:customStyle="1" w:styleId="26">
    <w:name w:val="moduletitle_menuitemsel"/>
    <w:basedOn w:val="10"/>
    <w:qFormat/>
    <w:uiPriority w:val="0"/>
    <w:rPr>
      <w:rFonts w:ascii="Tahoma" w:hAnsi="Tahoma" w:eastAsia="Tahoma" w:cs="Tahoma"/>
      <w:b/>
      <w:color w:val="000000"/>
      <w:sz w:val="18"/>
      <w:szCs w:val="18"/>
    </w:rPr>
  </w:style>
  <w:style w:type="character" w:customStyle="1" w:styleId="27">
    <w:name w:val="日期 字符"/>
    <w:basedOn w:val="10"/>
    <w:link w:val="3"/>
    <w:semiHidden/>
    <w:qFormat/>
    <w:uiPriority w:val="99"/>
    <w:rPr>
      <w:rFonts w:asciiTheme="minorHAnsi" w:hAnsiTheme="minorHAnsi" w:eastAsiaTheme="minorEastAsia" w:cstheme="minorBidi"/>
      <w:kern w:val="2"/>
      <w:sz w:val="21"/>
      <w:szCs w:val="22"/>
    </w:rPr>
  </w:style>
  <w:style w:type="paragraph" w:customStyle="1" w:styleId="28">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9">
    <w:name w:val="未处理的提及1"/>
    <w:basedOn w:val="10"/>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EC616DA-B0BB-43B3-9D8F-556264974B60}">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6</Pages>
  <Words>3662</Words>
  <Characters>3691</Characters>
  <Lines>27</Lines>
  <Paragraphs>7</Paragraphs>
  <TotalTime>7</TotalTime>
  <ScaleCrop>false</ScaleCrop>
  <LinksUpToDate>false</LinksUpToDate>
  <CharactersWithSpaces>3698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2018-06-14T07:55:00Z</dcterms:created>
  <dc:creator>杨秋华</dc:creator>
  <cp:lastModifiedBy> 月亮脸 </cp:lastModifiedBy>
  <cp:lastPrinted>2021-10-13T08:23:00Z</cp:lastPrinted>
  <dcterms:modified xsi:type="dcterms:W3CDTF">2024-08-19T03:02:19Z</dcterms:modified>
  <cp:revision>580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4672F02515694E56AACFAEE8C5BF83C9_12</vt:lpwstr>
  </property>
</Properties>
</file>